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08" w:type="dxa"/>
        <w:tblLayout w:type="fixed"/>
        <w:tblLook w:val="0000" w:firstRow="0" w:lastRow="0" w:firstColumn="0" w:lastColumn="0" w:noHBand="0" w:noVBand="0"/>
      </w:tblPr>
      <w:tblGrid>
        <w:gridCol w:w="3734"/>
        <w:gridCol w:w="5764"/>
      </w:tblGrid>
      <w:tr w:rsidR="00E6426B" w:rsidRPr="00E6426B" w:rsidTr="00E6426B">
        <w:trPr>
          <w:trHeight w:val="118"/>
        </w:trPr>
        <w:tc>
          <w:tcPr>
            <w:tcW w:w="3734" w:type="dxa"/>
          </w:tcPr>
          <w:p w:rsidR="00E6426B" w:rsidRPr="00E6426B" w:rsidRDefault="00E6426B" w:rsidP="00E6426B">
            <w:pPr>
              <w:spacing w:after="0"/>
              <w:jc w:val="center"/>
              <w:rPr>
                <w:rFonts w:ascii="Times New Roman" w:hAnsi="Times New Roman" w:cs="Times New Roman"/>
                <w:color w:val="000000" w:themeColor="text1"/>
                <w:sz w:val="26"/>
                <w:szCs w:val="26"/>
              </w:rPr>
            </w:pPr>
            <w:r w:rsidRPr="00E6426B">
              <w:rPr>
                <w:rFonts w:ascii="Times New Roman" w:hAnsi="Times New Roman" w:cs="Times New Roman"/>
                <w:color w:val="000000" w:themeColor="text1"/>
                <w:sz w:val="26"/>
                <w:szCs w:val="26"/>
              </w:rPr>
              <w:t>UBND TỈNH QUẢNG NGÃI</w:t>
            </w:r>
          </w:p>
          <w:p w:rsidR="00E6426B" w:rsidRPr="00E6426B" w:rsidRDefault="00E6426B" w:rsidP="00E6426B">
            <w:pPr>
              <w:spacing w:after="0"/>
              <w:jc w:val="center"/>
              <w:rPr>
                <w:rFonts w:ascii="Times New Roman" w:hAnsi="Times New Roman" w:cs="Times New Roman"/>
                <w:b/>
                <w:color w:val="000000" w:themeColor="text1"/>
                <w:sz w:val="26"/>
                <w:szCs w:val="26"/>
              </w:rPr>
            </w:pPr>
            <w:r w:rsidRPr="00E6426B">
              <w:rPr>
                <w:rFonts w:ascii="Times New Roman" w:hAnsi="Times New Roman" w:cs="Times New Roman"/>
                <w:b/>
                <w:color w:val="000000" w:themeColor="text1"/>
                <w:sz w:val="26"/>
                <w:szCs w:val="26"/>
              </w:rPr>
              <w:t>SỞ TÀI CHÍNH</w:t>
            </w:r>
          </w:p>
        </w:tc>
        <w:tc>
          <w:tcPr>
            <w:tcW w:w="5764" w:type="dxa"/>
          </w:tcPr>
          <w:p w:rsidR="00E6426B" w:rsidRPr="00E6426B" w:rsidRDefault="00E6426B" w:rsidP="00E6426B">
            <w:pPr>
              <w:pStyle w:val="Heading3"/>
              <w:spacing w:before="0"/>
              <w:rPr>
                <w:rFonts w:ascii="Times New Roman" w:hAnsi="Times New Roman" w:cs="Times New Roman"/>
                <w:color w:val="000000" w:themeColor="text1"/>
                <w:sz w:val="26"/>
                <w:szCs w:val="26"/>
              </w:rPr>
            </w:pPr>
            <w:r w:rsidRPr="00E6426B">
              <w:rPr>
                <w:rFonts w:ascii="Times New Roman" w:hAnsi="Times New Roman" w:cs="Times New Roman"/>
                <w:color w:val="000000" w:themeColor="text1"/>
                <w:sz w:val="26"/>
                <w:szCs w:val="26"/>
              </w:rPr>
              <w:t xml:space="preserve"> CỘNG HÒA XÃ HỘI CHỦ NGHĨA VIỆT NAM</w:t>
            </w:r>
          </w:p>
          <w:p w:rsidR="00E6426B" w:rsidRPr="00E6426B" w:rsidRDefault="00E6426B" w:rsidP="00E6426B">
            <w:pPr>
              <w:spacing w:after="0"/>
              <w:ind w:left="150" w:hanging="93"/>
              <w:jc w:val="center"/>
              <w:rPr>
                <w:rFonts w:ascii="Times New Roman" w:hAnsi="Times New Roman" w:cs="Times New Roman"/>
                <w:b/>
                <w:color w:val="000000" w:themeColor="text1"/>
                <w:sz w:val="26"/>
                <w:szCs w:val="26"/>
              </w:rPr>
            </w:pPr>
            <w:r w:rsidRPr="00E6426B">
              <w:rPr>
                <w:rFonts w:ascii="Times New Roman" w:hAnsi="Times New Roman" w:cs="Times New Roman"/>
                <w:b/>
                <w:color w:val="000000" w:themeColor="text1"/>
                <w:sz w:val="26"/>
                <w:szCs w:val="26"/>
              </w:rPr>
              <w:t xml:space="preserve">  Độc lập - Tự do - Hạnh phúc</w:t>
            </w:r>
          </w:p>
        </w:tc>
      </w:tr>
      <w:tr w:rsidR="00E6426B" w:rsidRPr="00E6426B" w:rsidTr="00E6426B">
        <w:trPr>
          <w:trHeight w:val="483"/>
        </w:trPr>
        <w:tc>
          <w:tcPr>
            <w:tcW w:w="3734" w:type="dxa"/>
          </w:tcPr>
          <w:p w:rsidR="00E6426B" w:rsidRPr="00E6426B" w:rsidRDefault="004E3861" w:rsidP="00E6426B">
            <w:pPr>
              <w:spacing w:after="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pict>
                <v:line id="_x0000_s1031" style="position:absolute;left:0;text-align:left;z-index:251673600;mso-position-horizontal-relative:page;mso-position-vertical-relative:text" from="67.2pt,.65pt" to="115.4pt,.65pt">
                  <w10:wrap anchorx="page"/>
                </v:line>
              </w:pict>
            </w:r>
          </w:p>
        </w:tc>
        <w:tc>
          <w:tcPr>
            <w:tcW w:w="5764" w:type="dxa"/>
          </w:tcPr>
          <w:p w:rsidR="00E6426B" w:rsidRPr="00E6426B" w:rsidRDefault="004E3861" w:rsidP="00E6426B">
            <w:pPr>
              <w:spacing w:before="120" w:after="0"/>
              <w:jc w:val="center"/>
              <w:rPr>
                <w:rFonts w:ascii="Times New Roman" w:hAnsi="Times New Roman" w:cs="Times New Roman"/>
                <w:i/>
                <w:color w:val="000000" w:themeColor="text1"/>
                <w:sz w:val="26"/>
                <w:szCs w:val="26"/>
              </w:rPr>
            </w:pPr>
            <w:r>
              <w:rPr>
                <w:rFonts w:ascii="Times New Roman" w:hAnsi="Times New Roman" w:cs="Times New Roman"/>
                <w:color w:val="000000" w:themeColor="text1"/>
                <w:sz w:val="26"/>
                <w:szCs w:val="26"/>
              </w:rPr>
              <w:pict>
                <v:line id="_x0000_s1032" style="position:absolute;left:0;text-align:left;z-index:251674624;mso-position-horizontal-relative:text;mso-position-vertical-relative:text" from="64.6pt,1.6pt" to="217.65pt,1.6pt"/>
              </w:pict>
            </w:r>
            <w:r w:rsidR="00E6426B" w:rsidRPr="00E6426B">
              <w:rPr>
                <w:rFonts w:ascii="Times New Roman" w:hAnsi="Times New Roman" w:cs="Times New Roman"/>
                <w:i/>
                <w:color w:val="000000" w:themeColor="text1"/>
                <w:sz w:val="26"/>
                <w:szCs w:val="26"/>
              </w:rPr>
              <w:t>Quảng Ngãi, ngày      tháng     năm 2025</w:t>
            </w:r>
          </w:p>
        </w:tc>
      </w:tr>
    </w:tbl>
    <w:p w:rsidR="002757AF" w:rsidRDefault="002757AF" w:rsidP="002757AF">
      <w:pPr>
        <w:spacing w:after="120" w:line="240" w:lineRule="auto"/>
        <w:ind w:right="-142"/>
        <w:jc w:val="center"/>
        <w:rPr>
          <w:rFonts w:ascii="Times New Roman" w:hAnsi="Times New Roman" w:cs="Times New Roman"/>
          <w:b/>
          <w:spacing w:val="-3"/>
          <w:sz w:val="28"/>
          <w:szCs w:val="28"/>
          <w:lang w:val="fr-FR"/>
        </w:rPr>
      </w:pPr>
    </w:p>
    <w:p w:rsidR="00E94F78" w:rsidRDefault="002757AF" w:rsidP="00E94F78">
      <w:pPr>
        <w:spacing w:after="0" w:line="264" w:lineRule="auto"/>
        <w:jc w:val="center"/>
        <w:rPr>
          <w:rFonts w:ascii="Times New Roman" w:hAnsi="Times New Roman" w:cs="Times New Roman"/>
          <w:b/>
          <w:spacing w:val="-3"/>
          <w:sz w:val="26"/>
          <w:szCs w:val="26"/>
          <w:lang w:val="fr-FR"/>
        </w:rPr>
      </w:pPr>
      <w:r>
        <w:rPr>
          <w:rFonts w:ascii="Times New Roman" w:hAnsi="Times New Roman" w:cs="Times New Roman"/>
          <w:b/>
          <w:spacing w:val="-3"/>
          <w:sz w:val="26"/>
          <w:szCs w:val="26"/>
          <w:lang w:val="fr-FR"/>
        </w:rPr>
        <w:t xml:space="preserve">BẢN </w:t>
      </w:r>
      <w:r w:rsidRPr="008B11E4">
        <w:rPr>
          <w:rFonts w:ascii="Times New Roman" w:hAnsi="Times New Roman" w:cs="Times New Roman"/>
          <w:b/>
          <w:spacing w:val="-3"/>
          <w:sz w:val="26"/>
          <w:szCs w:val="26"/>
          <w:lang w:val="fr-FR"/>
        </w:rPr>
        <w:t xml:space="preserve">ĐÁNH GIÁ THỦ TỤC HÀNH CHÍNH, </w:t>
      </w:r>
      <w:r w:rsidR="00E94F78">
        <w:rPr>
          <w:rFonts w:ascii="Times New Roman" w:hAnsi="Times New Roman" w:cs="Times New Roman"/>
          <w:b/>
          <w:spacing w:val="-3"/>
          <w:sz w:val="26"/>
          <w:szCs w:val="26"/>
          <w:lang w:val="fr-FR"/>
        </w:rPr>
        <w:t xml:space="preserve">VIỆC </w:t>
      </w:r>
      <w:r w:rsidR="00626827">
        <w:rPr>
          <w:rFonts w:ascii="Times New Roman" w:hAnsi="Times New Roman" w:cs="Times New Roman"/>
          <w:b/>
          <w:spacing w:val="-3"/>
          <w:sz w:val="26"/>
          <w:szCs w:val="26"/>
          <w:lang w:val="fr-FR"/>
        </w:rPr>
        <w:t>PHÂN QUYỀN,</w:t>
      </w:r>
      <w:r w:rsidRPr="008B11E4">
        <w:rPr>
          <w:rFonts w:ascii="Times New Roman" w:hAnsi="Times New Roman" w:cs="Times New Roman"/>
          <w:b/>
          <w:spacing w:val="-3"/>
          <w:sz w:val="26"/>
          <w:szCs w:val="26"/>
          <w:lang w:val="fr-FR"/>
        </w:rPr>
        <w:t xml:space="preserve"> </w:t>
      </w:r>
      <w:r w:rsidR="00E94F78">
        <w:rPr>
          <w:rFonts w:ascii="Times New Roman" w:hAnsi="Times New Roman" w:cs="Times New Roman"/>
          <w:b/>
          <w:spacing w:val="-3"/>
          <w:sz w:val="26"/>
          <w:szCs w:val="26"/>
          <w:lang w:val="fr-FR"/>
        </w:rPr>
        <w:t xml:space="preserve">PHÂN CẤP, </w:t>
      </w:r>
      <w:r w:rsidR="00BE74AD">
        <w:rPr>
          <w:rFonts w:ascii="Times New Roman" w:hAnsi="Times New Roman" w:cs="Times New Roman"/>
          <w:b/>
          <w:spacing w:val="-3"/>
          <w:sz w:val="26"/>
          <w:szCs w:val="26"/>
          <w:lang w:val="fr-FR"/>
        </w:rPr>
        <w:t xml:space="preserve">VIỆC ỨNG DỤNG, THÚC ĐẨY PHÁT TRIỂN KHOA HỌC, CÔNG NGHỆ, ĐỔI MỚI SÁNG TẠO VÀ CHUYỂN ĐỔI SỐ, </w:t>
      </w:r>
      <w:r w:rsidR="00E94F78" w:rsidRPr="008B11E4">
        <w:rPr>
          <w:rFonts w:ascii="Times New Roman" w:hAnsi="Times New Roman" w:cs="Times New Roman"/>
          <w:b/>
          <w:spacing w:val="-3"/>
          <w:sz w:val="26"/>
          <w:szCs w:val="26"/>
          <w:lang w:val="fr-FR"/>
        </w:rPr>
        <w:t>BẢO ĐẢM BÌNH ĐẲNG GIỚI</w:t>
      </w:r>
      <w:r w:rsidR="00E94F78">
        <w:rPr>
          <w:rFonts w:ascii="Times New Roman" w:hAnsi="Times New Roman" w:cs="Times New Roman"/>
          <w:b/>
          <w:spacing w:val="-3"/>
          <w:sz w:val="26"/>
          <w:szCs w:val="26"/>
          <w:lang w:val="fr-FR"/>
        </w:rPr>
        <w:t xml:space="preserve">, </w:t>
      </w:r>
      <w:r w:rsidRPr="008B11E4">
        <w:rPr>
          <w:rFonts w:ascii="Times New Roman" w:hAnsi="Times New Roman" w:cs="Times New Roman"/>
          <w:b/>
          <w:spacing w:val="-3"/>
          <w:sz w:val="26"/>
          <w:szCs w:val="26"/>
          <w:lang w:val="fr-FR"/>
        </w:rPr>
        <w:t>VIỆC THỰC HIỆN CHÍNH SÁCH DÂN TỘC</w:t>
      </w:r>
      <w:r w:rsidR="000E74CB">
        <w:rPr>
          <w:rFonts w:ascii="Times New Roman" w:hAnsi="Times New Roman" w:cs="Times New Roman"/>
          <w:b/>
          <w:spacing w:val="-3"/>
          <w:sz w:val="26"/>
          <w:szCs w:val="26"/>
          <w:lang w:val="fr-FR"/>
        </w:rPr>
        <w:t xml:space="preserve"> </w:t>
      </w:r>
      <w:r w:rsidRPr="008B11E4">
        <w:rPr>
          <w:rFonts w:ascii="Times New Roman" w:hAnsi="Times New Roman" w:cs="Times New Roman"/>
          <w:b/>
          <w:spacing w:val="-3"/>
          <w:sz w:val="26"/>
          <w:szCs w:val="26"/>
          <w:lang w:val="fr-FR"/>
        </w:rPr>
        <w:t xml:space="preserve">TRONG </w:t>
      </w:r>
      <w:r w:rsidR="00E94F78" w:rsidRPr="00E94F78">
        <w:rPr>
          <w:rFonts w:ascii="Times New Roman" w:hAnsi="Times New Roman" w:cs="Times New Roman"/>
          <w:b/>
          <w:spacing w:val="-3"/>
          <w:sz w:val="26"/>
          <w:szCs w:val="26"/>
          <w:lang w:val="fr-FR"/>
        </w:rPr>
        <w:t>DỰ THẢO QUYẾT ĐỊNH CỦ</w:t>
      </w:r>
      <w:r w:rsidR="00E94F78">
        <w:rPr>
          <w:rFonts w:ascii="Times New Roman" w:hAnsi="Times New Roman" w:cs="Times New Roman"/>
          <w:b/>
          <w:spacing w:val="-3"/>
          <w:sz w:val="26"/>
          <w:szCs w:val="26"/>
          <w:lang w:val="fr-FR"/>
        </w:rPr>
        <w:t>A UỶ BAN NHÂN DÂN</w:t>
      </w:r>
      <w:r w:rsidR="00E94F78" w:rsidRPr="00E94F78">
        <w:rPr>
          <w:rFonts w:ascii="Times New Roman" w:hAnsi="Times New Roman" w:cs="Times New Roman"/>
          <w:b/>
          <w:spacing w:val="-3"/>
          <w:sz w:val="26"/>
          <w:szCs w:val="26"/>
          <w:lang w:val="fr-FR"/>
        </w:rPr>
        <w:t xml:space="preserve"> TỈNH VỀ VIỆC </w:t>
      </w:r>
      <w:r w:rsidR="00D3305D" w:rsidRPr="00D3305D">
        <w:rPr>
          <w:rFonts w:ascii="Times New Roman" w:hAnsi="Times New Roman" w:cs="Times New Roman"/>
          <w:b/>
          <w:spacing w:val="-3"/>
          <w:sz w:val="26"/>
          <w:szCs w:val="26"/>
          <w:lang w:val="fr-FR"/>
        </w:rPr>
        <w:t>PHAN CẤP THẨM QUYỀN QUYẾT DỊ</w:t>
      </w:r>
      <w:r w:rsidR="00690E88">
        <w:rPr>
          <w:rFonts w:ascii="Times New Roman" w:hAnsi="Times New Roman" w:cs="Times New Roman"/>
          <w:b/>
          <w:spacing w:val="-3"/>
          <w:sz w:val="26"/>
          <w:szCs w:val="26"/>
          <w:lang w:val="fr-FR"/>
        </w:rPr>
        <w:t>NH TIÊ</w:t>
      </w:r>
      <w:r w:rsidR="00D3305D" w:rsidRPr="00D3305D">
        <w:rPr>
          <w:rFonts w:ascii="Times New Roman" w:hAnsi="Times New Roman" w:cs="Times New Roman"/>
          <w:b/>
          <w:spacing w:val="-3"/>
          <w:sz w:val="26"/>
          <w:szCs w:val="26"/>
          <w:lang w:val="fr-FR"/>
        </w:rPr>
        <w:t xml:space="preserve">U CHUẨN, </w:t>
      </w:r>
      <w:r w:rsidR="00690E88">
        <w:rPr>
          <w:rFonts w:ascii="Times New Roman" w:hAnsi="Times New Roman" w:cs="Times New Roman"/>
          <w:b/>
          <w:spacing w:val="-3"/>
          <w:sz w:val="26"/>
          <w:szCs w:val="26"/>
          <w:lang w:val="fr-FR"/>
        </w:rPr>
        <w:t>Đ</w:t>
      </w:r>
      <w:r w:rsidR="00D3305D" w:rsidRPr="00D3305D">
        <w:rPr>
          <w:rFonts w:ascii="Times New Roman" w:hAnsi="Times New Roman" w:cs="Times New Roman"/>
          <w:b/>
          <w:spacing w:val="-3"/>
          <w:sz w:val="26"/>
          <w:szCs w:val="26"/>
          <w:lang w:val="fr-FR"/>
        </w:rPr>
        <w:t>ỊNH MỨC SỬ DỤNG M</w:t>
      </w:r>
      <w:r w:rsidR="00690E88">
        <w:rPr>
          <w:rFonts w:ascii="Times New Roman" w:hAnsi="Times New Roman" w:cs="Times New Roman"/>
          <w:b/>
          <w:spacing w:val="-3"/>
          <w:sz w:val="26"/>
          <w:szCs w:val="26"/>
          <w:lang w:val="fr-FR"/>
        </w:rPr>
        <w:t>ÁY MÓ</w:t>
      </w:r>
      <w:r w:rsidR="00D3305D" w:rsidRPr="00D3305D">
        <w:rPr>
          <w:rFonts w:ascii="Times New Roman" w:hAnsi="Times New Roman" w:cs="Times New Roman"/>
          <w:b/>
          <w:spacing w:val="-3"/>
          <w:sz w:val="26"/>
          <w:szCs w:val="26"/>
          <w:lang w:val="fr-FR"/>
        </w:rPr>
        <w:t xml:space="preserve">C, THIẾT BỊ TẠI CƠ QUAN, TỔ CHỨC, </w:t>
      </w:r>
      <w:r w:rsidR="00690E88">
        <w:rPr>
          <w:rFonts w:ascii="Times New Roman" w:hAnsi="Times New Roman" w:cs="Times New Roman"/>
          <w:b/>
          <w:spacing w:val="-3"/>
          <w:sz w:val="26"/>
          <w:szCs w:val="26"/>
          <w:lang w:val="fr-FR"/>
        </w:rPr>
        <w:t>Đ</w:t>
      </w:r>
      <w:r w:rsidR="00D3305D" w:rsidRPr="00D3305D">
        <w:rPr>
          <w:rFonts w:ascii="Times New Roman" w:hAnsi="Times New Roman" w:cs="Times New Roman"/>
          <w:b/>
          <w:spacing w:val="-3"/>
          <w:sz w:val="26"/>
          <w:szCs w:val="26"/>
          <w:lang w:val="fr-FR"/>
        </w:rPr>
        <w:t xml:space="preserve">ƠN VỊ THUỘC PHẠM VI QUẢN LÝ CỦA TỈNH </w:t>
      </w:r>
      <w:bookmarkStart w:id="0" w:name="_GoBack"/>
      <w:bookmarkEnd w:id="0"/>
      <w:r w:rsidR="00D3305D" w:rsidRPr="00D3305D">
        <w:rPr>
          <w:rFonts w:ascii="Times New Roman" w:hAnsi="Times New Roman" w:cs="Times New Roman"/>
          <w:b/>
          <w:spacing w:val="-3"/>
          <w:sz w:val="26"/>
          <w:szCs w:val="26"/>
          <w:lang w:val="fr-FR"/>
        </w:rPr>
        <w:t>QUẢNG NGÃI</w:t>
      </w:r>
    </w:p>
    <w:p w:rsidR="00DC203C" w:rsidRDefault="004E3861" w:rsidP="00A512AB">
      <w:pPr>
        <w:tabs>
          <w:tab w:val="left" w:pos="567"/>
        </w:tabs>
        <w:spacing w:after="120"/>
        <w:ind w:firstLine="720"/>
        <w:jc w:val="both"/>
        <w:rPr>
          <w:rFonts w:ascii="Times New Roman" w:hAnsi="Times New Roman" w:cs="Times New Roman"/>
          <w:sz w:val="28"/>
          <w:szCs w:val="28"/>
          <w:lang w:val="nl-NL"/>
        </w:rPr>
      </w:pPr>
      <w:r>
        <w:rPr>
          <w:rFonts w:ascii="Times New Roman" w:hAnsi="Times New Roman" w:cs="Times New Roman"/>
          <w:b/>
          <w:noProof/>
          <w:color w:val="000000" w:themeColor="text1"/>
          <w:sz w:val="26"/>
          <w:szCs w:val="26"/>
        </w:rPr>
        <w:pict>
          <v:line id="_x0000_s1033" style="position:absolute;left:0;text-align:left;z-index:251675648;mso-position-horizontal-relative:page;mso-position-vertical-relative:text" from="267.45pt,-.1pt" to="378.6pt,-.1pt">
            <w10:wrap anchorx="page"/>
          </v:line>
        </w:pict>
      </w:r>
    </w:p>
    <w:p w:rsidR="005E6FDD" w:rsidRPr="00950205" w:rsidRDefault="0077679B" w:rsidP="00D66C54">
      <w:pPr>
        <w:tabs>
          <w:tab w:val="left" w:pos="567"/>
        </w:tabs>
        <w:spacing w:before="120" w:after="0" w:line="240" w:lineRule="auto"/>
        <w:ind w:firstLine="720"/>
        <w:jc w:val="both"/>
        <w:rPr>
          <w:rFonts w:ascii="Times New Roman" w:hAnsi="Times New Roman" w:cs="Times New Roman"/>
          <w:sz w:val="28"/>
          <w:szCs w:val="28"/>
        </w:rPr>
      </w:pPr>
      <w:r w:rsidRPr="00950205">
        <w:rPr>
          <w:rFonts w:ascii="Times New Roman" w:hAnsi="Times New Roman" w:cs="Times New Roman"/>
          <w:sz w:val="28"/>
          <w:szCs w:val="28"/>
          <w:lang w:val="nl-NL"/>
        </w:rPr>
        <w:t xml:space="preserve">Thực hiện </w:t>
      </w:r>
      <w:r w:rsidR="000F7E48" w:rsidRPr="00950205">
        <w:rPr>
          <w:rFonts w:ascii="Times New Roman" w:hAnsi="Times New Roman" w:cs="Times New Roman"/>
          <w:sz w:val="28"/>
          <w:szCs w:val="28"/>
          <w:lang w:val="nl-NL"/>
        </w:rPr>
        <w:t xml:space="preserve">quy định của </w:t>
      </w:r>
      <w:r w:rsidR="00E94F78" w:rsidRPr="00950205">
        <w:rPr>
          <w:rFonts w:ascii="Times New Roman" w:hAnsi="Times New Roman" w:cs="Times New Roman"/>
          <w:sz w:val="28"/>
          <w:szCs w:val="28"/>
          <w:lang w:val="nl-NL"/>
        </w:rPr>
        <w:t>Luật Ban hành văn bản quy phạm pháp luật ngày 19 tháng 02 năm 2025; Luật sửa đổi, bổ sung một số điều của Luật ban hành văn bản quy phạm pháp luật ngày 25 tháng 6 năm 2025</w:t>
      </w:r>
      <w:r w:rsidR="009D1126" w:rsidRPr="00950205">
        <w:rPr>
          <w:rFonts w:ascii="Times New Roman" w:hAnsi="Times New Roman" w:cs="Times New Roman"/>
          <w:sz w:val="28"/>
          <w:szCs w:val="28"/>
          <w:lang w:val="nl-NL"/>
        </w:rPr>
        <w:t>,</w:t>
      </w:r>
      <w:r w:rsidR="00A512AB" w:rsidRPr="00950205">
        <w:rPr>
          <w:rFonts w:ascii="Times New Roman" w:hAnsi="Times New Roman" w:cs="Times New Roman"/>
          <w:sz w:val="28"/>
          <w:szCs w:val="28"/>
          <w:lang w:val="nl-NL"/>
        </w:rPr>
        <w:t xml:space="preserve"> Nghị định số 78/2025/NĐ-CP ngày 01</w:t>
      </w:r>
      <w:r w:rsidR="00EB6729" w:rsidRPr="00950205">
        <w:rPr>
          <w:rFonts w:ascii="Times New Roman" w:hAnsi="Times New Roman" w:cs="Times New Roman"/>
          <w:sz w:val="28"/>
          <w:szCs w:val="28"/>
          <w:lang w:val="nl-NL"/>
        </w:rPr>
        <w:t xml:space="preserve"> tháng </w:t>
      </w:r>
      <w:r w:rsidR="00A512AB" w:rsidRPr="00950205">
        <w:rPr>
          <w:rFonts w:ascii="Times New Roman" w:hAnsi="Times New Roman" w:cs="Times New Roman"/>
          <w:sz w:val="28"/>
          <w:szCs w:val="28"/>
          <w:lang w:val="nl-NL"/>
        </w:rPr>
        <w:t>4</w:t>
      </w:r>
      <w:r w:rsidR="00EB6729" w:rsidRPr="00950205">
        <w:rPr>
          <w:rFonts w:ascii="Times New Roman" w:hAnsi="Times New Roman" w:cs="Times New Roman"/>
          <w:sz w:val="28"/>
          <w:szCs w:val="28"/>
          <w:lang w:val="nl-NL"/>
        </w:rPr>
        <w:t xml:space="preserve"> năm </w:t>
      </w:r>
      <w:r w:rsidR="00A512AB" w:rsidRPr="00950205">
        <w:rPr>
          <w:rFonts w:ascii="Times New Roman" w:hAnsi="Times New Roman" w:cs="Times New Roman"/>
          <w:sz w:val="28"/>
          <w:szCs w:val="28"/>
          <w:lang w:val="nl-NL"/>
        </w:rPr>
        <w:t>2025 của Chính phủ,</w:t>
      </w:r>
      <w:r w:rsidR="005E6FDD" w:rsidRPr="00950205">
        <w:rPr>
          <w:rFonts w:ascii="Times New Roman" w:hAnsi="Times New Roman" w:cs="Times New Roman"/>
          <w:sz w:val="28"/>
          <w:szCs w:val="28"/>
          <w:lang w:val="nl-NL"/>
        </w:rPr>
        <w:t xml:space="preserve"> </w:t>
      </w:r>
      <w:r w:rsidR="00E94F78" w:rsidRPr="00950205">
        <w:rPr>
          <w:rFonts w:ascii="Times New Roman" w:hAnsi="Times New Roman" w:cs="Times New Roman"/>
          <w:sz w:val="28"/>
          <w:szCs w:val="28"/>
          <w:lang w:val="nl-NL"/>
        </w:rPr>
        <w:t>Sở</w:t>
      </w:r>
      <w:r w:rsidR="005E6FDD" w:rsidRPr="00950205">
        <w:rPr>
          <w:rFonts w:ascii="Times New Roman" w:hAnsi="Times New Roman" w:cs="Times New Roman"/>
          <w:sz w:val="28"/>
          <w:szCs w:val="28"/>
          <w:lang w:val="nl-NL"/>
        </w:rPr>
        <w:t xml:space="preserve"> Tài chính </w:t>
      </w:r>
      <w:r w:rsidR="008B11E4" w:rsidRPr="00950205">
        <w:rPr>
          <w:rFonts w:ascii="Times New Roman" w:hAnsi="Times New Roman" w:cs="Times New Roman"/>
          <w:sz w:val="28"/>
          <w:szCs w:val="28"/>
          <w:lang w:val="nl-NL"/>
        </w:rPr>
        <w:t>đã tiến hành đánh giá thủ tụ</w:t>
      </w:r>
      <w:r w:rsidR="00E742D6" w:rsidRPr="00950205">
        <w:rPr>
          <w:rFonts w:ascii="Times New Roman" w:hAnsi="Times New Roman" w:cs="Times New Roman"/>
          <w:sz w:val="28"/>
          <w:szCs w:val="28"/>
          <w:lang w:val="nl-NL"/>
        </w:rPr>
        <w:t xml:space="preserve">c hành chính, </w:t>
      </w:r>
      <w:r w:rsidR="008B11E4" w:rsidRPr="00950205">
        <w:rPr>
          <w:rFonts w:ascii="Times New Roman" w:hAnsi="Times New Roman" w:cs="Times New Roman"/>
          <w:sz w:val="28"/>
          <w:szCs w:val="28"/>
          <w:lang w:val="nl-NL"/>
        </w:rPr>
        <w:t>việc phân quyền, phân cấp</w:t>
      </w:r>
      <w:r w:rsidR="00D3305D" w:rsidRPr="00950205">
        <w:rPr>
          <w:rFonts w:ascii="Times New Roman" w:hAnsi="Times New Roman" w:cs="Times New Roman"/>
          <w:sz w:val="28"/>
          <w:szCs w:val="28"/>
          <w:lang w:val="nl-NL"/>
        </w:rPr>
        <w:t>, việc ứng dụng, thúc đẩy phát triển khoa học, công nghệ, đổi mới sáng tạo và chuyển đổi số, bảo đảm bình đẳng giới, việc thực hiện chính sách dân tộc</w:t>
      </w:r>
      <w:r w:rsidR="008B11E4" w:rsidRPr="00950205">
        <w:rPr>
          <w:rFonts w:ascii="Times New Roman" w:hAnsi="Times New Roman" w:cs="Times New Roman"/>
          <w:sz w:val="28"/>
          <w:szCs w:val="28"/>
          <w:lang w:val="nl-NL"/>
        </w:rPr>
        <w:t xml:space="preserve"> trong </w:t>
      </w:r>
      <w:r w:rsidR="008D1F9F" w:rsidRPr="00950205">
        <w:rPr>
          <w:rFonts w:ascii="Times New Roman" w:hAnsi="Times New Roman" w:cs="Times New Roman"/>
          <w:sz w:val="28"/>
          <w:szCs w:val="28"/>
        </w:rPr>
        <w:t xml:space="preserve">dự thảo </w:t>
      </w:r>
      <w:r w:rsidR="001139E1" w:rsidRPr="00950205">
        <w:rPr>
          <w:rFonts w:ascii="Times New Roman" w:hAnsi="Times New Roman" w:cs="Times New Roman"/>
          <w:sz w:val="28"/>
          <w:szCs w:val="28"/>
        </w:rPr>
        <w:t>Quyết định của UBND tỉnh về việc</w:t>
      </w:r>
      <w:r w:rsidR="00D3305D" w:rsidRPr="00950205">
        <w:rPr>
          <w:rFonts w:ascii="Times New Roman" w:hAnsi="Times New Roman" w:cs="Times New Roman"/>
          <w:sz w:val="28"/>
          <w:szCs w:val="28"/>
        </w:rPr>
        <w:t xml:space="preserve"> phân cấp thẩm quyền quyết định tiêu chuẩn, định mức sử dụng máy móc, thiết bị tại cơ quan, tổ chức, đơn vị thuộc phạm vi quản lý của tỉnh Quảng Ngãi</w:t>
      </w:r>
      <w:r w:rsidR="008B11E4" w:rsidRPr="00950205">
        <w:rPr>
          <w:rFonts w:ascii="Times New Roman" w:hAnsi="Times New Roman" w:cs="Times New Roman"/>
          <w:sz w:val="28"/>
          <w:szCs w:val="28"/>
          <w:lang w:val="nl-NL"/>
        </w:rPr>
        <w:t xml:space="preserve">. Kết quả </w:t>
      </w:r>
      <w:r w:rsidR="005E6FDD" w:rsidRPr="00950205">
        <w:rPr>
          <w:rFonts w:ascii="Times New Roman" w:hAnsi="Times New Roman" w:cs="Times New Roman"/>
          <w:sz w:val="28"/>
          <w:szCs w:val="28"/>
          <w:lang w:val="nl-NL"/>
        </w:rPr>
        <w:t>như sau:</w:t>
      </w:r>
    </w:p>
    <w:p w:rsidR="0077679B" w:rsidRPr="00950205" w:rsidRDefault="0077679B" w:rsidP="00D66C54">
      <w:pPr>
        <w:spacing w:before="120" w:after="0" w:line="240" w:lineRule="auto"/>
        <w:ind w:firstLine="720"/>
        <w:jc w:val="both"/>
        <w:rPr>
          <w:rFonts w:ascii="Times New Roman" w:hAnsi="Times New Roman" w:cs="Times New Roman"/>
          <w:sz w:val="28"/>
          <w:szCs w:val="28"/>
          <w:lang w:val="nl-NL"/>
        </w:rPr>
      </w:pPr>
      <w:r w:rsidRPr="00950205">
        <w:rPr>
          <w:rFonts w:ascii="Times New Roman" w:hAnsi="Times New Roman" w:cs="Times New Roman"/>
          <w:b/>
          <w:sz w:val="28"/>
          <w:szCs w:val="28"/>
          <w:lang w:val="nl-NL"/>
        </w:rPr>
        <w:t xml:space="preserve">I. </w:t>
      </w:r>
      <w:r w:rsidR="008B11E4" w:rsidRPr="00950205">
        <w:rPr>
          <w:rFonts w:ascii="Times New Roman" w:hAnsi="Times New Roman" w:cs="Times New Roman"/>
          <w:b/>
          <w:sz w:val="28"/>
          <w:szCs w:val="28"/>
          <w:lang w:val="nl-NL"/>
        </w:rPr>
        <w:t>TỔ CHỨC THỰC HIỆN ĐÁNH GIÁ</w:t>
      </w:r>
      <w:r w:rsidRPr="00950205">
        <w:rPr>
          <w:rFonts w:ascii="Times New Roman" w:hAnsi="Times New Roman" w:cs="Times New Roman"/>
          <w:b/>
          <w:sz w:val="28"/>
          <w:szCs w:val="28"/>
          <w:lang w:val="nl-NL"/>
        </w:rPr>
        <w:t xml:space="preserve"> </w:t>
      </w:r>
    </w:p>
    <w:p w:rsidR="00450CC2" w:rsidRPr="00950205" w:rsidRDefault="0077679B" w:rsidP="00D66C54">
      <w:pPr>
        <w:widowControl w:val="0"/>
        <w:tabs>
          <w:tab w:val="left" w:pos="709"/>
          <w:tab w:val="left" w:pos="7839"/>
        </w:tabs>
        <w:spacing w:before="120" w:after="0" w:line="240" w:lineRule="auto"/>
        <w:ind w:firstLine="720"/>
        <w:jc w:val="both"/>
        <w:rPr>
          <w:rFonts w:ascii="Times New Roman" w:hAnsi="Times New Roman" w:cs="Times New Roman"/>
          <w:b/>
          <w:sz w:val="28"/>
          <w:szCs w:val="28"/>
          <w:lang w:val="nl-NL"/>
        </w:rPr>
      </w:pPr>
      <w:r w:rsidRPr="00950205">
        <w:rPr>
          <w:rFonts w:ascii="Times New Roman" w:hAnsi="Times New Roman" w:cs="Times New Roman"/>
          <w:b/>
          <w:sz w:val="28"/>
          <w:szCs w:val="28"/>
          <w:lang w:val="nl-NL"/>
        </w:rPr>
        <w:t xml:space="preserve">1. </w:t>
      </w:r>
      <w:r w:rsidR="008B11E4" w:rsidRPr="00950205">
        <w:rPr>
          <w:rFonts w:ascii="Times New Roman" w:hAnsi="Times New Roman" w:cs="Times New Roman"/>
          <w:b/>
          <w:sz w:val="28"/>
          <w:szCs w:val="28"/>
          <w:lang w:val="nl-NL"/>
        </w:rPr>
        <w:t xml:space="preserve">Bối cảnh xây dựng dự thảo </w:t>
      </w:r>
      <w:r w:rsidR="00450CC2" w:rsidRPr="00950205">
        <w:rPr>
          <w:rFonts w:ascii="Times New Roman" w:hAnsi="Times New Roman" w:cs="Times New Roman"/>
          <w:b/>
          <w:sz w:val="28"/>
          <w:szCs w:val="28"/>
          <w:lang w:val="nl-NL"/>
        </w:rPr>
        <w:t>Quyết đị</w:t>
      </w:r>
      <w:r w:rsidR="00D3305D" w:rsidRPr="00950205">
        <w:rPr>
          <w:rFonts w:ascii="Times New Roman" w:hAnsi="Times New Roman" w:cs="Times New Roman"/>
          <w:b/>
          <w:sz w:val="28"/>
          <w:szCs w:val="28"/>
          <w:lang w:val="nl-NL"/>
        </w:rPr>
        <w:t>nh</w:t>
      </w:r>
    </w:p>
    <w:p w:rsidR="00D3305D" w:rsidRPr="00950205" w:rsidRDefault="00D66C54" w:rsidP="00D66C54">
      <w:pPr>
        <w:spacing w:before="120" w:after="0" w:line="240" w:lineRule="auto"/>
        <w:ind w:firstLine="709"/>
        <w:jc w:val="both"/>
        <w:rPr>
          <w:rFonts w:ascii="Times New Roman" w:hAnsi="Times New Roman" w:cs="Times New Roman"/>
          <w:bCs/>
          <w:sz w:val="28"/>
          <w:szCs w:val="28"/>
        </w:rPr>
      </w:pPr>
      <w:r w:rsidRPr="00950205">
        <w:rPr>
          <w:rFonts w:ascii="Times New Roman" w:hAnsi="Times New Roman" w:cs="Times New Roman"/>
          <w:bCs/>
          <w:sz w:val="28"/>
          <w:szCs w:val="28"/>
        </w:rPr>
        <w:t xml:space="preserve">Ngày </w:t>
      </w:r>
      <w:r w:rsidR="00D3305D" w:rsidRPr="00950205">
        <w:rPr>
          <w:rFonts w:ascii="Times New Roman" w:hAnsi="Times New Roman" w:cs="Times New Roman"/>
          <w:bCs/>
          <w:sz w:val="28"/>
          <w:szCs w:val="28"/>
        </w:rPr>
        <w:t>14/6</w:t>
      </w:r>
      <w:r w:rsidRPr="00950205">
        <w:rPr>
          <w:rFonts w:ascii="Times New Roman" w:hAnsi="Times New Roman" w:cs="Times New Roman"/>
          <w:bCs/>
          <w:sz w:val="28"/>
          <w:szCs w:val="28"/>
        </w:rPr>
        <w:t xml:space="preserve">/2025, </w:t>
      </w:r>
      <w:r w:rsidR="00D3305D" w:rsidRPr="00950205">
        <w:rPr>
          <w:rFonts w:ascii="Times New Roman" w:hAnsi="Times New Roman" w:cs="Times New Roman"/>
          <w:bCs/>
          <w:sz w:val="28"/>
          <w:szCs w:val="28"/>
        </w:rPr>
        <w:t xml:space="preserve">Thủ tướng Chính phủ </w:t>
      </w:r>
      <w:r w:rsidRPr="00950205">
        <w:rPr>
          <w:rFonts w:ascii="Times New Roman" w:hAnsi="Times New Roman" w:cs="Times New Roman"/>
          <w:bCs/>
          <w:sz w:val="28"/>
          <w:szCs w:val="28"/>
        </w:rPr>
        <w:t xml:space="preserve">ban hành </w:t>
      </w:r>
      <w:r w:rsidR="00D3305D" w:rsidRPr="00950205">
        <w:rPr>
          <w:rFonts w:ascii="Times New Roman" w:hAnsi="Times New Roman" w:cs="Times New Roman"/>
          <w:bCs/>
          <w:sz w:val="28"/>
          <w:szCs w:val="28"/>
        </w:rPr>
        <w:t>Quyết định số 15/2025/QĐ-TTg ngày 14 tháng 6 năm 2025 Quy định tiêu chuẩn, định mức sử dụng máy móc, thiết bị</w:t>
      </w:r>
      <w:r w:rsidRPr="00950205">
        <w:rPr>
          <w:rFonts w:ascii="Times New Roman" w:hAnsi="Times New Roman" w:cs="Times New Roman"/>
          <w:bCs/>
          <w:sz w:val="28"/>
          <w:szCs w:val="28"/>
        </w:rPr>
        <w:t xml:space="preserve">; theo đó, </w:t>
      </w:r>
      <w:r w:rsidR="00D3305D" w:rsidRPr="00950205">
        <w:rPr>
          <w:rFonts w:ascii="Times New Roman" w:hAnsi="Times New Roman" w:cs="Times New Roman"/>
          <w:bCs/>
          <w:sz w:val="28"/>
          <w:szCs w:val="28"/>
        </w:rPr>
        <w:t>Quyết định số 50/2017/QĐ-TTg ngày 31/12/2017 của Thủ tướng Chính phủ quy định tiêu chuẩn, định mức sử dụng máy móc, thiết bị hết hiệu lực thi hành.</w:t>
      </w:r>
    </w:p>
    <w:p w:rsidR="001339EA" w:rsidRPr="00950205" w:rsidRDefault="001339EA" w:rsidP="001339EA">
      <w:pPr>
        <w:spacing w:before="120" w:after="0" w:line="240" w:lineRule="auto"/>
        <w:ind w:firstLine="709"/>
        <w:jc w:val="both"/>
        <w:rPr>
          <w:rFonts w:ascii="Times New Roman" w:hAnsi="Times New Roman" w:cs="Times New Roman"/>
          <w:color w:val="000000"/>
          <w:sz w:val="28"/>
          <w:szCs w:val="28"/>
        </w:rPr>
      </w:pPr>
      <w:r w:rsidRPr="00950205">
        <w:rPr>
          <w:rFonts w:ascii="Times New Roman" w:hAnsi="Times New Roman" w:cs="Times New Roman"/>
          <w:color w:val="000000"/>
          <w:sz w:val="28"/>
          <w:szCs w:val="28"/>
        </w:rPr>
        <w:t>Căn cứ thẩm quyền Quy định tiêu chuẩn, định mức sử dụng máy móc, thiết bị tại Quyết định số 15/2025/QĐ-TTg ngày 14 tháng 6 năm 2025 của Thủ tướng Chính phủ, quy định:</w:t>
      </w:r>
    </w:p>
    <w:p w:rsidR="001339EA" w:rsidRPr="00950205" w:rsidRDefault="001339EA" w:rsidP="001339EA">
      <w:pPr>
        <w:spacing w:before="120" w:after="0" w:line="240" w:lineRule="auto"/>
        <w:ind w:firstLine="709"/>
        <w:jc w:val="both"/>
        <w:rPr>
          <w:rFonts w:ascii="Times New Roman" w:hAnsi="Times New Roman" w:cs="Times New Roman"/>
          <w:color w:val="000000"/>
          <w:sz w:val="28"/>
          <w:szCs w:val="28"/>
        </w:rPr>
      </w:pPr>
      <w:r w:rsidRPr="00950205">
        <w:rPr>
          <w:rFonts w:ascii="Times New Roman" w:hAnsi="Times New Roman" w:cs="Times New Roman"/>
          <w:color w:val="000000"/>
          <w:sz w:val="28"/>
          <w:szCs w:val="28"/>
        </w:rPr>
        <w:t>- Tại điểm đ khoản 3 Điều 4</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w:t>
      </w:r>
      <w:r w:rsidRPr="00950205">
        <w:rPr>
          <w:rFonts w:ascii="Times New Roman" w:hAnsi="Times New Roman" w:cs="Times New Roman"/>
          <w:b/>
          <w:i/>
          <w:color w:val="000000"/>
          <w:sz w:val="28"/>
          <w:szCs w:val="28"/>
        </w:rPr>
        <w:t>Điều 4. Tiêu chuẩn, định mức sử dụng máy móc, thiết bị phục vụ công tác các chức danh</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 xml:space="preserve">3. Trường hợp cần thiết bổ sung số lượng máy móc, thiết bị đã quy định tại khoản 1 Điều này hoặc bổ sung các loại máy móc, thiết bị khác ngoài các máy móc, thiết bị đã quy định tại khoản 1 Điều này để phục vụ Chính phủ điện tử, số hóa, khoa học, công nghệ, đổi mới sáng tạo và nhiệm vụ được giao thì cơ quan, người có thẩm quyền quyết định; cụ thể: </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lastRenderedPageBreak/>
        <w:t xml:space="preserve">đ) Ủy ban nhân dân các tỉnh, thành phố trực thuộc trung ương (sau đây gọi là Ủy ban nhân dân cấp tỉnh) </w:t>
      </w:r>
      <w:r w:rsidRPr="00950205">
        <w:rPr>
          <w:rFonts w:ascii="Times New Roman" w:hAnsi="Times New Roman" w:cs="Times New Roman"/>
          <w:b/>
          <w:i/>
          <w:color w:val="000000"/>
          <w:sz w:val="28"/>
          <w:szCs w:val="28"/>
        </w:rPr>
        <w:t>quyết định hoặc phân cấp thẩm quyền quyết định</w:t>
      </w:r>
      <w:r w:rsidRPr="00950205">
        <w:rPr>
          <w:rFonts w:ascii="Times New Roman" w:hAnsi="Times New Roman" w:cs="Times New Roman"/>
          <w:i/>
          <w:color w:val="000000"/>
          <w:sz w:val="28"/>
          <w:szCs w:val="28"/>
        </w:rPr>
        <w:t xml:space="preserve"> theo </w:t>
      </w:r>
      <w:hyperlink r:id="rId9" w:tgtFrame="_blank" w:history="1">
        <w:r w:rsidRPr="00950205">
          <w:rPr>
            <w:rFonts w:ascii="Times New Roman" w:hAnsi="Times New Roman" w:cs="Times New Roman"/>
            <w:i/>
            <w:color w:val="000000"/>
            <w:sz w:val="28"/>
            <w:szCs w:val="28"/>
          </w:rPr>
          <w:t>Luật Tổ chức chính quyền địa phương</w:t>
        </w:r>
      </w:hyperlink>
      <w:r w:rsidRPr="00950205">
        <w:rPr>
          <w:rFonts w:ascii="Times New Roman" w:hAnsi="Times New Roman" w:cs="Times New Roman"/>
          <w:i/>
          <w:color w:val="000000"/>
          <w:sz w:val="28"/>
          <w:szCs w:val="28"/>
        </w:rPr>
        <w:t>, Luật khác có liên quan đối với các cơ quan, tổ chức, đơn vị thuộc địa phương; trừ trường hợp quy định tại điểm d, điểm e khoản này”.</w:t>
      </w:r>
    </w:p>
    <w:p w:rsidR="001339EA" w:rsidRPr="00950205" w:rsidRDefault="001339EA" w:rsidP="001339EA">
      <w:pPr>
        <w:spacing w:before="120" w:after="0" w:line="240" w:lineRule="auto"/>
        <w:ind w:firstLine="709"/>
        <w:jc w:val="both"/>
        <w:rPr>
          <w:rFonts w:ascii="Times New Roman" w:hAnsi="Times New Roman" w:cs="Times New Roman"/>
          <w:color w:val="000000"/>
          <w:sz w:val="28"/>
          <w:szCs w:val="28"/>
        </w:rPr>
      </w:pPr>
      <w:r w:rsidRPr="00950205">
        <w:rPr>
          <w:rFonts w:ascii="Times New Roman" w:hAnsi="Times New Roman" w:cs="Times New Roman"/>
          <w:color w:val="000000"/>
          <w:sz w:val="28"/>
          <w:szCs w:val="28"/>
        </w:rPr>
        <w:t>- Tại điểm a khoản 2 và khoản 3 Điều 5</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w:t>
      </w:r>
      <w:r w:rsidRPr="00950205">
        <w:rPr>
          <w:rFonts w:ascii="Times New Roman" w:hAnsi="Times New Roman" w:cs="Times New Roman"/>
          <w:b/>
          <w:i/>
          <w:color w:val="000000"/>
          <w:sz w:val="28"/>
          <w:szCs w:val="28"/>
        </w:rPr>
        <w:t>Điều 5. Tiêu chuẩn, định mức sử dụng máy móc, thiết bị phục vụ hoạt động chung</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2. Tiêu chuẩn, định mức sử dụng máy móc, thiết bị quy định tại điểm a khoản 1 Điều này.</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a) Tiêu chuẩn, định mức sử dụng máy móc, thiết bị phục vụ hoạt động chung trang bị tại phòng làm việc của cơ quan, tổ chức, đơn vị thuộc trung ương và địa phương được quy định tại Mục B Phụ lục I, Mục B Phụ lục II ban hành kèm theo Quyết định này và </w:t>
      </w:r>
      <w:bookmarkStart w:id="1" w:name="tc_3"/>
      <w:r w:rsidRPr="00950205">
        <w:rPr>
          <w:rFonts w:ascii="Times New Roman" w:hAnsi="Times New Roman" w:cs="Times New Roman"/>
          <w:i/>
          <w:color w:val="000000"/>
          <w:sz w:val="28"/>
          <w:szCs w:val="28"/>
        </w:rPr>
        <w:t xml:space="preserve">khoản 4 Điều 3, </w:t>
      </w:r>
      <w:r w:rsidRPr="00950205">
        <w:rPr>
          <w:rFonts w:ascii="Times New Roman" w:hAnsi="Times New Roman" w:cs="Times New Roman"/>
          <w:b/>
          <w:i/>
          <w:color w:val="000000"/>
          <w:sz w:val="28"/>
          <w:szCs w:val="28"/>
        </w:rPr>
        <w:t>khoản 3,</w:t>
      </w:r>
      <w:r w:rsidRPr="00950205">
        <w:rPr>
          <w:rFonts w:ascii="Times New Roman" w:hAnsi="Times New Roman" w:cs="Times New Roman"/>
          <w:i/>
          <w:color w:val="000000"/>
          <w:sz w:val="28"/>
          <w:szCs w:val="28"/>
        </w:rPr>
        <w:t xml:space="preserve"> khoản 4 </w:t>
      </w:r>
      <w:r w:rsidRPr="00950205">
        <w:rPr>
          <w:rFonts w:ascii="Times New Roman" w:hAnsi="Times New Roman" w:cs="Times New Roman"/>
          <w:b/>
          <w:i/>
          <w:color w:val="000000"/>
          <w:sz w:val="28"/>
          <w:szCs w:val="28"/>
        </w:rPr>
        <w:t>Điều 4</w:t>
      </w:r>
      <w:r w:rsidRPr="00950205">
        <w:rPr>
          <w:rFonts w:ascii="Times New Roman" w:hAnsi="Times New Roman" w:cs="Times New Roman"/>
          <w:i/>
          <w:color w:val="000000"/>
          <w:sz w:val="28"/>
          <w:szCs w:val="28"/>
        </w:rPr>
        <w:t xml:space="preserve"> Quyết định này;</w:t>
      </w:r>
      <w:bookmarkEnd w:id="1"/>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 xml:space="preserve">3. Việc trang bị máy móc, thiết bị quy định tại điểm b khoản 1 Điều </w:t>
      </w:r>
      <w:r w:rsidRPr="00950205">
        <w:rPr>
          <w:rFonts w:ascii="Times New Roman" w:hAnsi="Times New Roman" w:cs="Times New Roman"/>
          <w:b/>
          <w:i/>
          <w:color w:val="000000"/>
          <w:sz w:val="28"/>
          <w:szCs w:val="28"/>
        </w:rPr>
        <w:t>này do cơ quan, người có thẩm quyền quy định tại</w:t>
      </w:r>
      <w:r w:rsidRPr="00950205">
        <w:rPr>
          <w:rFonts w:ascii="Times New Roman" w:hAnsi="Times New Roman" w:cs="Times New Roman"/>
          <w:i/>
          <w:color w:val="000000"/>
          <w:sz w:val="28"/>
          <w:szCs w:val="28"/>
        </w:rPr>
        <w:t xml:space="preserve"> </w:t>
      </w:r>
      <w:r w:rsidRPr="00950205">
        <w:rPr>
          <w:rFonts w:ascii="Times New Roman" w:hAnsi="Times New Roman" w:cs="Times New Roman"/>
          <w:b/>
          <w:i/>
          <w:color w:val="000000"/>
          <w:sz w:val="28"/>
          <w:szCs w:val="28"/>
        </w:rPr>
        <w:t>khoản 3 Điều 4 này quyết định</w:t>
      </w:r>
      <w:r w:rsidRPr="00950205">
        <w:rPr>
          <w:rFonts w:ascii="Times New Roman" w:hAnsi="Times New Roman" w:cs="Times New Roman"/>
          <w:i/>
          <w:color w:val="000000"/>
          <w:sz w:val="28"/>
          <w:szCs w:val="28"/>
        </w:rPr>
        <w:t xml:space="preserve"> trên cơ sở chức năng, nhiệm vụ, nhu cầu sử dụng, thiết kế xây dựng trụ sở làm việc, cơ sở hoạt động sự nghiệp và nguồn kinh phí được phép sử dụng của cơ quan, tổ chức, đơn vị. Việc thay thế các loại máy móc, thiết bị quy định tại điểm b khoản 1 Điều này xác định theo chủng loại, số lượng của máy móc, thiết bị được thay thế; mức giá máy móc, thiết bị thay thế được xác định phù hợp với giá mua trên thị trường của chủng loại máy móc, thiết bị tương ứng”.</w:t>
      </w:r>
    </w:p>
    <w:p w:rsidR="001339EA" w:rsidRPr="00950205" w:rsidRDefault="001339EA" w:rsidP="001339EA">
      <w:pPr>
        <w:spacing w:before="120" w:after="0" w:line="240" w:lineRule="auto"/>
        <w:ind w:firstLine="709"/>
        <w:jc w:val="both"/>
        <w:rPr>
          <w:rFonts w:ascii="Times New Roman" w:hAnsi="Times New Roman" w:cs="Times New Roman"/>
          <w:color w:val="000000"/>
          <w:sz w:val="28"/>
          <w:szCs w:val="28"/>
        </w:rPr>
      </w:pPr>
      <w:r w:rsidRPr="00950205">
        <w:rPr>
          <w:rFonts w:ascii="Times New Roman" w:hAnsi="Times New Roman" w:cs="Times New Roman"/>
          <w:color w:val="000000"/>
          <w:sz w:val="28"/>
          <w:szCs w:val="28"/>
        </w:rPr>
        <w:t>- Tại điểm b, c khoản 2 và điểm b khoản 3 Điều 6</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w:t>
      </w:r>
      <w:r w:rsidRPr="00950205">
        <w:rPr>
          <w:rFonts w:ascii="Times New Roman" w:hAnsi="Times New Roman" w:cs="Times New Roman"/>
          <w:b/>
          <w:i/>
          <w:color w:val="000000"/>
          <w:sz w:val="28"/>
          <w:szCs w:val="28"/>
        </w:rPr>
        <w:t>Điều 6. Tiêu chuẩn, định mức sử dụng máy móc, thiết bị chuyên dùng</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2. Tiêu chuẩn, định mức sử dụng máy móc, thiết bị chuyên dùng quy định tại điểm a khoản 1 Điều này:</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 xml:space="preserve">b) Căn cứ quy định chi tiết hướng dẫn của Bộ trưởng Bộ Y tế, Bộ trưởng Bộ Giáo dục và Đào tạo tại điểm a khoản này, </w:t>
      </w:r>
      <w:r w:rsidRPr="00950205">
        <w:rPr>
          <w:rFonts w:ascii="Times New Roman" w:hAnsi="Times New Roman" w:cs="Times New Roman"/>
          <w:b/>
          <w:i/>
          <w:color w:val="000000"/>
          <w:sz w:val="28"/>
          <w:szCs w:val="28"/>
        </w:rPr>
        <w:t>cơ quan, người có thẩm quyền quy định tại khoản 3 Điều 4 Quyết định này quyết định</w:t>
      </w:r>
      <w:r w:rsidRPr="00950205">
        <w:rPr>
          <w:rFonts w:ascii="Times New Roman" w:hAnsi="Times New Roman" w:cs="Times New Roman"/>
          <w:i/>
          <w:color w:val="000000"/>
          <w:sz w:val="28"/>
          <w:szCs w:val="28"/>
        </w:rPr>
        <w:t xml:space="preserve"> tiêu chuẩn, định mức sử dụng máy móc, thiết bị chuyên dùng trong lĩnh vực y tế, giáo dục và đào tạo của các cơ quan, tổ chức, đơn vị quy định tại khoản 3 Điều 4 Quyết định này;</w:t>
      </w:r>
    </w:p>
    <w:p w:rsidR="001339EA" w:rsidRPr="00950205" w:rsidRDefault="001339EA" w:rsidP="001339EA">
      <w:pPr>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 xml:space="preserve">c) Trường hợp Bộ trưởng Bộ Y tế, Bộ trưởng Bộ Giáo dục và Đào tạo chưa quy định chi tiết hướng dẫn hoặc chưa quy định chi tiết hướng dẫn đầy đủ theo quy định tại điểm a khoản này, cơ quan, người có thẩm quyền quy định tại khoản 3 Điều 4 Quyết định này quyết định tiêu chuẩn, định mức sử dụng máy móc, thiết bị chuyên dùng trong lĩnh vực y tế, giáo dục và đào tạo của các cơ quan, tổ chức, đơn vị quy định tại khoản 3 Điều 4 Quyết định này. Sau khi Bộ trưởng Bộ Y tế, Bộ trưởng Bộ Giáo dục và Đào tạo quy định chi tiết hướng dẫn tại điểm a khoản này, </w:t>
      </w:r>
      <w:r w:rsidRPr="00950205">
        <w:rPr>
          <w:rFonts w:ascii="Times New Roman" w:hAnsi="Times New Roman" w:cs="Times New Roman"/>
          <w:b/>
          <w:i/>
          <w:color w:val="000000"/>
          <w:sz w:val="28"/>
          <w:szCs w:val="28"/>
        </w:rPr>
        <w:t>cơ quan, người có thẩm quyền quy định tại khoản 3 Điều 4 Quyết định này rà soát để thay thế hoặc sửa đổi, bổ sung quyết định</w:t>
      </w:r>
      <w:r w:rsidRPr="00950205">
        <w:rPr>
          <w:rFonts w:ascii="Times New Roman" w:hAnsi="Times New Roman" w:cs="Times New Roman"/>
          <w:i/>
          <w:color w:val="000000"/>
          <w:sz w:val="28"/>
          <w:szCs w:val="28"/>
        </w:rPr>
        <w:t xml:space="preserve"> tiêu chuẩn, định mức sử dụng </w:t>
      </w:r>
      <w:r w:rsidRPr="00950205">
        <w:rPr>
          <w:rFonts w:ascii="Times New Roman" w:hAnsi="Times New Roman" w:cs="Times New Roman"/>
          <w:i/>
          <w:color w:val="000000"/>
          <w:sz w:val="28"/>
          <w:szCs w:val="28"/>
        </w:rPr>
        <w:lastRenderedPageBreak/>
        <w:t>máy móc, thiết bị chuyên dùng trong lĩnh vực y tế, giáo dục và đào tạo của các cơ quan, tổ chức, đơn vị quy định tại khoản 3 Điều 4 Quyết định này cho phù hợp với quy định chi tiết hướng dẫn của Bộ trưởng Bộ Y tế, Bộ Giáo dục và Đào tạo.</w:t>
      </w:r>
    </w:p>
    <w:p w:rsidR="001339EA" w:rsidRPr="00950205" w:rsidRDefault="001339EA" w:rsidP="001339EA">
      <w:pPr>
        <w:tabs>
          <w:tab w:val="left" w:pos="520"/>
        </w:tabs>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3. Tiêu chuẩn, định mức sử dụng máy móc, thiết bị chuyên dùng quy định tại điểm b khoản 1 Điều này:</w:t>
      </w:r>
    </w:p>
    <w:p w:rsidR="001339EA" w:rsidRPr="00950205" w:rsidRDefault="001339EA" w:rsidP="001339EA">
      <w:pPr>
        <w:tabs>
          <w:tab w:val="left" w:pos="520"/>
        </w:tabs>
        <w:spacing w:before="120" w:after="0" w:line="240" w:lineRule="auto"/>
        <w:ind w:firstLine="709"/>
        <w:jc w:val="both"/>
        <w:rPr>
          <w:rFonts w:ascii="Times New Roman" w:hAnsi="Times New Roman" w:cs="Times New Roman"/>
          <w:i/>
          <w:color w:val="000000"/>
          <w:sz w:val="28"/>
          <w:szCs w:val="28"/>
        </w:rPr>
      </w:pPr>
      <w:r w:rsidRPr="00950205">
        <w:rPr>
          <w:rFonts w:ascii="Times New Roman" w:hAnsi="Times New Roman" w:cs="Times New Roman"/>
          <w:i/>
          <w:color w:val="000000"/>
          <w:sz w:val="28"/>
          <w:szCs w:val="28"/>
        </w:rPr>
        <w:t xml:space="preserve">b) </w:t>
      </w:r>
      <w:r w:rsidRPr="00950205">
        <w:rPr>
          <w:rFonts w:ascii="Times New Roman" w:hAnsi="Times New Roman" w:cs="Times New Roman"/>
          <w:b/>
          <w:i/>
          <w:color w:val="000000"/>
          <w:sz w:val="28"/>
          <w:szCs w:val="28"/>
        </w:rPr>
        <w:t>Cơ quan, người có thẩm quyền quy định tại khoản 3 Điều 4 Quyết định này quyết định</w:t>
      </w:r>
      <w:r w:rsidRPr="00950205">
        <w:rPr>
          <w:rFonts w:ascii="Times New Roman" w:hAnsi="Times New Roman" w:cs="Times New Roman"/>
          <w:i/>
          <w:color w:val="000000"/>
          <w:sz w:val="28"/>
          <w:szCs w:val="28"/>
        </w:rPr>
        <w:t xml:space="preserve"> tiêu chuẩn, định mức sử dụng máy móc, thiết bị chuyên dùng của các cơ quan, tổ chức, đơn vị quy định tại khoản 3 Điều 4 Quyết định này”.</w:t>
      </w:r>
    </w:p>
    <w:p w:rsidR="001339EA" w:rsidRPr="00950205" w:rsidRDefault="001339EA" w:rsidP="00D66C54">
      <w:pPr>
        <w:spacing w:before="120" w:after="0" w:line="240" w:lineRule="auto"/>
        <w:ind w:firstLine="720"/>
        <w:jc w:val="both"/>
        <w:rPr>
          <w:rFonts w:ascii="Times New Roman" w:hAnsi="Times New Roman" w:cs="Times New Roman"/>
          <w:bCs/>
          <w:iCs/>
          <w:sz w:val="28"/>
          <w:szCs w:val="28"/>
        </w:rPr>
      </w:pPr>
      <w:r w:rsidRPr="00950205">
        <w:rPr>
          <w:rFonts w:ascii="Times New Roman" w:hAnsi="Times New Roman" w:cs="Times New Roman"/>
          <w:bCs/>
          <w:iCs/>
          <w:sz w:val="28"/>
          <w:szCs w:val="28"/>
        </w:rPr>
        <w:t xml:space="preserve">Thực hiện ý kiến chỉ đạo của về </w:t>
      </w:r>
    </w:p>
    <w:p w:rsidR="001339EA" w:rsidRPr="00950205" w:rsidRDefault="001339EA" w:rsidP="00D66C54">
      <w:pPr>
        <w:spacing w:before="120" w:after="0" w:line="240" w:lineRule="auto"/>
        <w:ind w:firstLine="720"/>
        <w:jc w:val="both"/>
        <w:rPr>
          <w:rFonts w:ascii="Times New Roman" w:hAnsi="Times New Roman" w:cs="Times New Roman"/>
          <w:bCs/>
          <w:iCs/>
          <w:sz w:val="28"/>
          <w:szCs w:val="28"/>
        </w:rPr>
      </w:pPr>
      <w:r w:rsidRPr="00950205">
        <w:rPr>
          <w:rFonts w:ascii="Times New Roman" w:hAnsi="Times New Roman" w:cs="Times New Roman"/>
          <w:bCs/>
          <w:iCs/>
          <w:sz w:val="28"/>
          <w:szCs w:val="28"/>
        </w:rPr>
        <w:t>Việc xây dựng Quyết định phân cấp thẩm quyền quyết định tiêu chuẩn, định mức sử dụng máy móc, thiết bị tại cơ quan, tổ chức, đơn vị thuộc phạm vi quản lý của tỉnh Quảng Ngãi được Chủ tịch UBND tỉnh thống nhất tại Công văn số 1087/UBND-KTTH ngày 07/8/2025.</w:t>
      </w:r>
    </w:p>
    <w:p w:rsidR="000E74CB" w:rsidRPr="00950205" w:rsidRDefault="00983856" w:rsidP="00D66C54">
      <w:pPr>
        <w:spacing w:before="120" w:after="0" w:line="240" w:lineRule="auto"/>
        <w:ind w:firstLine="720"/>
        <w:jc w:val="both"/>
        <w:rPr>
          <w:rFonts w:ascii="Times New Roman" w:hAnsi="Times New Roman" w:cs="Times New Roman"/>
          <w:sz w:val="28"/>
          <w:szCs w:val="28"/>
          <w:lang w:val="nl-NL"/>
        </w:rPr>
      </w:pPr>
      <w:r w:rsidRPr="00950205">
        <w:rPr>
          <w:rFonts w:ascii="Times New Roman" w:hAnsi="Times New Roman" w:cs="Times New Roman"/>
          <w:b/>
          <w:bCs/>
          <w:sz w:val="28"/>
          <w:szCs w:val="28"/>
          <w:lang w:val="fi-FI"/>
        </w:rPr>
        <w:t>2.</w:t>
      </w:r>
      <w:r w:rsidR="00FB33A3" w:rsidRPr="00950205">
        <w:rPr>
          <w:rFonts w:ascii="Times New Roman" w:hAnsi="Times New Roman" w:cs="Times New Roman"/>
          <w:b/>
          <w:bCs/>
          <w:sz w:val="28"/>
          <w:szCs w:val="28"/>
          <w:lang w:val="fi-FI"/>
        </w:rPr>
        <w:t xml:space="preserve"> Mụ</w:t>
      </w:r>
      <w:r w:rsidRPr="00950205">
        <w:rPr>
          <w:rFonts w:ascii="Times New Roman" w:hAnsi="Times New Roman" w:cs="Times New Roman"/>
          <w:b/>
          <w:bCs/>
          <w:sz w:val="28"/>
          <w:szCs w:val="28"/>
          <w:lang w:val="fi-FI"/>
        </w:rPr>
        <w:t>c đích, yêu cầu đánh giá</w:t>
      </w:r>
      <w:r w:rsidR="00F20B73" w:rsidRPr="00950205">
        <w:rPr>
          <w:rFonts w:ascii="Times New Roman" w:hAnsi="Times New Roman" w:cs="Times New Roman"/>
          <w:b/>
          <w:bCs/>
          <w:sz w:val="28"/>
          <w:szCs w:val="28"/>
          <w:lang w:val="vi-VN"/>
        </w:rPr>
        <w:t xml:space="preserve">: </w:t>
      </w:r>
    </w:p>
    <w:p w:rsidR="001339EA" w:rsidRPr="00950205" w:rsidRDefault="001339EA" w:rsidP="00D66C54">
      <w:pPr>
        <w:shd w:val="clear" w:color="auto" w:fill="FFFFFF"/>
        <w:spacing w:before="120" w:after="0" w:line="240" w:lineRule="auto"/>
        <w:ind w:firstLine="720"/>
        <w:jc w:val="both"/>
        <w:rPr>
          <w:rFonts w:ascii="Times New Roman" w:hAnsi="Times New Roman" w:cs="Times New Roman"/>
          <w:bCs/>
          <w:iCs/>
          <w:sz w:val="28"/>
          <w:szCs w:val="28"/>
        </w:rPr>
      </w:pPr>
      <w:r w:rsidRPr="00950205">
        <w:rPr>
          <w:rFonts w:ascii="Times New Roman" w:hAnsi="Times New Roman" w:cs="Times New Roman"/>
          <w:bCs/>
          <w:iCs/>
          <w:sz w:val="28"/>
          <w:szCs w:val="28"/>
        </w:rPr>
        <w:t>Việc ban hành Quyết định của UBND tỉnh nhằm đảm bảo tính pháp lý của văn bản theo quy định hiện hành tại Quyết định số 15/2025/QĐ-TTg ngày 14 tháng 6 năm 2025 của Thủ tướng Chính phủ.</w:t>
      </w:r>
    </w:p>
    <w:p w:rsidR="00626827" w:rsidRPr="00950205" w:rsidRDefault="005E6FDD" w:rsidP="00D66C54">
      <w:pPr>
        <w:shd w:val="clear" w:color="auto" w:fill="FFFFFF"/>
        <w:spacing w:before="120" w:after="0" w:line="240" w:lineRule="auto"/>
        <w:ind w:firstLine="720"/>
        <w:jc w:val="both"/>
        <w:rPr>
          <w:rFonts w:ascii="Times New Roman" w:hAnsi="Times New Roman" w:cs="Times New Roman"/>
          <w:b/>
          <w:bCs/>
          <w:sz w:val="28"/>
          <w:szCs w:val="28"/>
          <w:lang w:val="fi-FI"/>
        </w:rPr>
      </w:pPr>
      <w:r w:rsidRPr="00950205">
        <w:rPr>
          <w:rFonts w:ascii="Times New Roman" w:hAnsi="Times New Roman" w:cs="Times New Roman"/>
          <w:b/>
          <w:bCs/>
          <w:sz w:val="28"/>
          <w:szCs w:val="28"/>
          <w:lang w:val="fi-FI"/>
        </w:rPr>
        <w:t xml:space="preserve">II. </w:t>
      </w:r>
      <w:r w:rsidR="00983856" w:rsidRPr="00950205">
        <w:rPr>
          <w:rFonts w:ascii="Times New Roman" w:hAnsi="Times New Roman" w:cs="Times New Roman"/>
          <w:b/>
          <w:bCs/>
          <w:sz w:val="28"/>
          <w:szCs w:val="28"/>
          <w:lang w:val="fi-FI"/>
        </w:rPr>
        <w:t>KẾT QUẢ ĐÁNH GIÁ</w:t>
      </w:r>
    </w:p>
    <w:p w:rsidR="00D73F8A" w:rsidRPr="00950205" w:rsidRDefault="005E6FDD" w:rsidP="00D66C54">
      <w:pPr>
        <w:shd w:val="clear" w:color="auto" w:fill="FFFFFF"/>
        <w:spacing w:before="120" w:after="0" w:line="240" w:lineRule="auto"/>
        <w:ind w:firstLine="720"/>
        <w:jc w:val="both"/>
        <w:rPr>
          <w:rFonts w:ascii="Times New Roman" w:eastAsia="Calibri" w:hAnsi="Times New Roman" w:cs="Times New Roman"/>
          <w:sz w:val="28"/>
          <w:szCs w:val="28"/>
          <w:lang w:val="fi-FI"/>
        </w:rPr>
      </w:pPr>
      <w:r w:rsidRPr="00950205">
        <w:rPr>
          <w:rFonts w:ascii="Times New Roman" w:eastAsia="Calibri" w:hAnsi="Times New Roman" w:cs="Times New Roman"/>
          <w:b/>
          <w:sz w:val="28"/>
          <w:szCs w:val="28"/>
          <w:lang w:val="fi-FI"/>
        </w:rPr>
        <w:t>1.</w:t>
      </w:r>
      <w:r w:rsidRPr="00950205">
        <w:rPr>
          <w:rFonts w:ascii="Times New Roman" w:eastAsia="Calibri" w:hAnsi="Times New Roman" w:cs="Times New Roman"/>
          <w:sz w:val="28"/>
          <w:szCs w:val="28"/>
          <w:lang w:val="fi-FI"/>
        </w:rPr>
        <w:t xml:space="preserve"> </w:t>
      </w:r>
      <w:r w:rsidR="00983856" w:rsidRPr="00950205">
        <w:rPr>
          <w:rFonts w:ascii="Times New Roman" w:eastAsia="Calibri" w:hAnsi="Times New Roman" w:cs="Times New Roman"/>
          <w:sz w:val="28"/>
          <w:szCs w:val="28"/>
          <w:lang w:val="fi-FI"/>
        </w:rPr>
        <w:t>Đánh giá thủ tục hành chính</w:t>
      </w:r>
      <w:r w:rsidR="00E92A57" w:rsidRPr="00950205">
        <w:rPr>
          <w:rFonts w:ascii="Times New Roman" w:eastAsia="Calibri" w:hAnsi="Times New Roman" w:cs="Times New Roman"/>
          <w:sz w:val="28"/>
          <w:szCs w:val="28"/>
          <w:lang w:val="fi-FI"/>
        </w:rPr>
        <w:t xml:space="preserve">: </w:t>
      </w:r>
    </w:p>
    <w:p w:rsidR="002C1478" w:rsidRPr="00950205" w:rsidRDefault="00D73F8A" w:rsidP="00D66C54">
      <w:pPr>
        <w:spacing w:before="120" w:after="0" w:line="240" w:lineRule="auto"/>
        <w:ind w:firstLine="709"/>
        <w:jc w:val="both"/>
        <w:rPr>
          <w:rFonts w:ascii="Times New Roman" w:hAnsi="Times New Roman" w:cs="Times New Roman"/>
          <w:bCs/>
          <w:iCs/>
          <w:sz w:val="28"/>
          <w:szCs w:val="28"/>
        </w:rPr>
      </w:pPr>
      <w:r w:rsidRPr="00950205">
        <w:rPr>
          <w:rFonts w:ascii="Times New Roman" w:hAnsi="Times New Roman" w:cs="Times New Roman"/>
          <w:bCs/>
          <w:iCs/>
          <w:sz w:val="28"/>
          <w:szCs w:val="28"/>
        </w:rPr>
        <w:t xml:space="preserve">Việc </w:t>
      </w:r>
      <w:r w:rsidR="001339EA" w:rsidRPr="00950205">
        <w:rPr>
          <w:rFonts w:ascii="Times New Roman" w:hAnsi="Times New Roman" w:cs="Times New Roman"/>
          <w:bCs/>
          <w:iCs/>
          <w:sz w:val="28"/>
          <w:szCs w:val="28"/>
        </w:rPr>
        <w:t xml:space="preserve">phân cấp thẩm quyền quyết định tiêu chuẩn, định mức sử dụng máy móc, thiết bị tại cơ quan, tổ chức, đơn vị thuộc phạm vi quản lý của tỉnh Quảng Ngãi </w:t>
      </w:r>
      <w:r w:rsidRPr="00950205">
        <w:rPr>
          <w:rFonts w:ascii="Times New Roman" w:hAnsi="Times New Roman" w:cs="Times New Roman"/>
          <w:bCs/>
          <w:iCs/>
          <w:sz w:val="28"/>
          <w:szCs w:val="28"/>
        </w:rPr>
        <w:t>nhằm nâng cao vai trò, trách nhiệm, hiệu quả quản lý</w:t>
      </w:r>
      <w:r w:rsidR="001339EA" w:rsidRPr="00950205">
        <w:rPr>
          <w:rFonts w:ascii="Times New Roman" w:hAnsi="Times New Roman" w:cs="Times New Roman"/>
          <w:bCs/>
          <w:iCs/>
          <w:sz w:val="28"/>
          <w:szCs w:val="28"/>
        </w:rPr>
        <w:t>, sử dụng</w:t>
      </w:r>
      <w:r w:rsidRPr="00950205">
        <w:rPr>
          <w:rFonts w:ascii="Times New Roman" w:hAnsi="Times New Roman" w:cs="Times New Roman"/>
          <w:bCs/>
          <w:iCs/>
          <w:sz w:val="28"/>
          <w:szCs w:val="28"/>
        </w:rPr>
        <w:t xml:space="preserve"> tài sản công tại địa phương</w:t>
      </w:r>
      <w:r w:rsidR="00750F65" w:rsidRPr="00950205">
        <w:rPr>
          <w:rFonts w:ascii="Times New Roman" w:hAnsi="Times New Roman" w:cs="Times New Roman"/>
          <w:bCs/>
          <w:iCs/>
          <w:sz w:val="28"/>
          <w:szCs w:val="28"/>
        </w:rPr>
        <w:t xml:space="preserve">. Khi phân cấp rõ thẩm quyền quyết định </w:t>
      </w:r>
      <w:r w:rsidR="001339EA" w:rsidRPr="00950205">
        <w:rPr>
          <w:rFonts w:ascii="Times New Roman" w:hAnsi="Times New Roman" w:cs="Times New Roman"/>
          <w:bCs/>
          <w:iCs/>
          <w:sz w:val="28"/>
          <w:szCs w:val="28"/>
        </w:rPr>
        <w:t>tiêu chuẩn, định mức sử dụng máy móc, thiết bị</w:t>
      </w:r>
      <w:r w:rsidR="00750F65" w:rsidRPr="00950205">
        <w:rPr>
          <w:rFonts w:ascii="Times New Roman" w:hAnsi="Times New Roman" w:cs="Times New Roman"/>
          <w:bCs/>
          <w:iCs/>
          <w:sz w:val="28"/>
          <w:szCs w:val="28"/>
        </w:rPr>
        <w:t xml:space="preserve"> sẽ</w:t>
      </w:r>
      <w:r w:rsidRPr="00950205">
        <w:rPr>
          <w:rFonts w:ascii="Times New Roman" w:hAnsi="Times New Roman" w:cs="Times New Roman"/>
          <w:bCs/>
          <w:iCs/>
          <w:sz w:val="28"/>
          <w:szCs w:val="28"/>
        </w:rPr>
        <w:t xml:space="preserve"> </w:t>
      </w:r>
      <w:r w:rsidR="00750F65" w:rsidRPr="00950205">
        <w:rPr>
          <w:rFonts w:ascii="Times New Roman" w:hAnsi="Times New Roman" w:cs="Times New Roman"/>
          <w:bCs/>
          <w:iCs/>
          <w:sz w:val="28"/>
          <w:szCs w:val="28"/>
        </w:rPr>
        <w:t xml:space="preserve">giúp các </w:t>
      </w:r>
      <w:r w:rsidR="001339EA" w:rsidRPr="00950205">
        <w:rPr>
          <w:rFonts w:ascii="Times New Roman" w:hAnsi="Times New Roman" w:cs="Times New Roman"/>
          <w:bCs/>
          <w:iCs/>
          <w:sz w:val="28"/>
          <w:szCs w:val="28"/>
        </w:rPr>
        <w:t xml:space="preserve">cơ quan, </w:t>
      </w:r>
      <w:r w:rsidR="00750F65" w:rsidRPr="00950205">
        <w:rPr>
          <w:rFonts w:ascii="Times New Roman" w:hAnsi="Times New Roman" w:cs="Times New Roman"/>
          <w:bCs/>
          <w:iCs/>
          <w:sz w:val="28"/>
          <w:szCs w:val="28"/>
        </w:rPr>
        <w:t xml:space="preserve">đơn vị, địa phương </w:t>
      </w:r>
      <w:r w:rsidRPr="00950205">
        <w:rPr>
          <w:rFonts w:ascii="Times New Roman" w:hAnsi="Times New Roman" w:cs="Times New Roman"/>
          <w:bCs/>
          <w:iCs/>
          <w:sz w:val="28"/>
          <w:szCs w:val="28"/>
        </w:rPr>
        <w:t xml:space="preserve">tự chủ, linh hoạt </w:t>
      </w:r>
      <w:r w:rsidR="00750F65" w:rsidRPr="00950205">
        <w:rPr>
          <w:rFonts w:ascii="Times New Roman" w:hAnsi="Times New Roman" w:cs="Times New Roman"/>
          <w:bCs/>
          <w:iCs/>
          <w:sz w:val="28"/>
          <w:szCs w:val="28"/>
        </w:rPr>
        <w:t xml:space="preserve">trong quá trình </w:t>
      </w:r>
      <w:r w:rsidR="001339EA" w:rsidRPr="00950205">
        <w:rPr>
          <w:rFonts w:ascii="Times New Roman" w:hAnsi="Times New Roman" w:cs="Times New Roman"/>
          <w:bCs/>
          <w:iCs/>
          <w:sz w:val="28"/>
          <w:szCs w:val="28"/>
        </w:rPr>
        <w:t>lập kết hoạch và dự toán ngân sách, giao, mua sắm, thuê, quản lý, sử dụng, xử lý máy móc, thiết bị</w:t>
      </w:r>
      <w:r w:rsidR="00CE49FF" w:rsidRPr="00950205">
        <w:rPr>
          <w:rFonts w:ascii="Times New Roman" w:hAnsi="Times New Roman" w:cs="Times New Roman"/>
          <w:bCs/>
          <w:iCs/>
          <w:sz w:val="28"/>
          <w:szCs w:val="28"/>
        </w:rPr>
        <w:t xml:space="preserve">; đồng thời, </w:t>
      </w:r>
      <w:r w:rsidR="002C1478" w:rsidRPr="00950205">
        <w:rPr>
          <w:rFonts w:ascii="Times New Roman" w:hAnsi="Times New Roman" w:cs="Times New Roman"/>
          <w:bCs/>
          <w:iCs/>
          <w:sz w:val="28"/>
          <w:szCs w:val="28"/>
        </w:rPr>
        <w:t xml:space="preserve">hoàn thành trách nhiệm ban hành văn bản cụ thể hóa phân cấp </w:t>
      </w:r>
      <w:r w:rsidR="00CE49FF" w:rsidRPr="00950205">
        <w:rPr>
          <w:rFonts w:ascii="Times New Roman" w:hAnsi="Times New Roman" w:cs="Times New Roman"/>
          <w:bCs/>
          <w:iCs/>
          <w:sz w:val="28"/>
          <w:szCs w:val="28"/>
        </w:rPr>
        <w:t xml:space="preserve">thẩm quyền </w:t>
      </w:r>
      <w:r w:rsidR="002C1478" w:rsidRPr="00950205">
        <w:rPr>
          <w:rFonts w:ascii="Times New Roman" w:hAnsi="Times New Roman" w:cs="Times New Roman"/>
          <w:bCs/>
          <w:iCs/>
          <w:sz w:val="28"/>
          <w:szCs w:val="28"/>
        </w:rPr>
        <w:t xml:space="preserve">theo quy định tại </w:t>
      </w:r>
      <w:r w:rsidR="001339EA" w:rsidRPr="00950205">
        <w:rPr>
          <w:rFonts w:ascii="Times New Roman" w:hAnsi="Times New Roman" w:cs="Times New Roman"/>
          <w:bCs/>
          <w:iCs/>
          <w:sz w:val="28"/>
          <w:szCs w:val="28"/>
        </w:rPr>
        <w:t>Quyết định số 15/2025/QĐ-TTg ngày 14 tháng 6 năm 2025 của Thủ tướng Chính phủ</w:t>
      </w:r>
      <w:r w:rsidR="00CE49FF" w:rsidRPr="00950205">
        <w:rPr>
          <w:rFonts w:ascii="Times New Roman" w:hAnsi="Times New Roman" w:cs="Times New Roman"/>
          <w:bCs/>
          <w:iCs/>
          <w:sz w:val="28"/>
          <w:szCs w:val="28"/>
        </w:rPr>
        <w:t>.</w:t>
      </w:r>
    </w:p>
    <w:p w:rsidR="002C1478" w:rsidRPr="00950205" w:rsidRDefault="000E74CB" w:rsidP="00D66C54">
      <w:pPr>
        <w:shd w:val="clear" w:color="auto" w:fill="FFFFFF"/>
        <w:spacing w:before="120" w:after="0" w:line="240" w:lineRule="auto"/>
        <w:ind w:firstLine="720"/>
        <w:jc w:val="both"/>
        <w:rPr>
          <w:rFonts w:ascii="Times New Roman" w:eastAsia="Calibri" w:hAnsi="Times New Roman" w:cs="Times New Roman"/>
          <w:bCs/>
          <w:sz w:val="28"/>
          <w:szCs w:val="28"/>
          <w:lang w:val="en-SG"/>
        </w:rPr>
      </w:pPr>
      <w:r w:rsidRPr="00950205">
        <w:rPr>
          <w:rFonts w:ascii="Times New Roman" w:hAnsi="Times New Roman" w:cs="Times New Roman"/>
          <w:b/>
          <w:sz w:val="28"/>
          <w:szCs w:val="28"/>
          <w:lang w:val="fi-FI"/>
        </w:rPr>
        <w:t>2</w:t>
      </w:r>
      <w:r w:rsidR="005E6FDD" w:rsidRPr="00950205">
        <w:rPr>
          <w:rFonts w:ascii="Times New Roman" w:hAnsi="Times New Roman" w:cs="Times New Roman"/>
          <w:b/>
          <w:sz w:val="28"/>
          <w:szCs w:val="28"/>
          <w:lang w:val="fi-FI"/>
        </w:rPr>
        <w:t>.</w:t>
      </w:r>
      <w:r w:rsidR="005E6FDD" w:rsidRPr="00950205">
        <w:rPr>
          <w:rFonts w:ascii="Times New Roman" w:hAnsi="Times New Roman" w:cs="Times New Roman"/>
          <w:sz w:val="28"/>
          <w:szCs w:val="28"/>
          <w:lang w:val="fi-FI"/>
        </w:rPr>
        <w:t xml:space="preserve"> </w:t>
      </w:r>
      <w:r w:rsidR="002C1478" w:rsidRPr="00950205">
        <w:rPr>
          <w:rFonts w:ascii="Times New Roman" w:hAnsi="Times New Roman" w:cs="Times New Roman"/>
          <w:sz w:val="28"/>
          <w:szCs w:val="28"/>
          <w:lang w:val="fi-FI"/>
        </w:rPr>
        <w:t xml:space="preserve">Việc phân quyền, phân cấp: </w:t>
      </w:r>
      <w:r w:rsidR="002C1478" w:rsidRPr="00950205">
        <w:rPr>
          <w:rFonts w:ascii="Times New Roman" w:eastAsia="Calibri" w:hAnsi="Times New Roman" w:cs="Times New Roman"/>
          <w:sz w:val="28"/>
          <w:szCs w:val="28"/>
          <w:lang w:val="fi-FI"/>
        </w:rPr>
        <w:t xml:space="preserve">Dự thảo Quyết định của UBND tỉnh về việc </w:t>
      </w:r>
      <w:r w:rsidR="00A65BD6" w:rsidRPr="00950205">
        <w:rPr>
          <w:rFonts w:ascii="Times New Roman" w:hAnsi="Times New Roman" w:cs="Times New Roman"/>
          <w:bCs/>
          <w:iCs/>
          <w:sz w:val="28"/>
          <w:szCs w:val="28"/>
        </w:rPr>
        <w:t>phân cấp thẩm quyền quyết định tiêu chuẩn, định mức sử dụng máy móc, thiết bị tại cơ quan, tổ chức, đơn vị thuộc phạm vi quản lý của tỉnh Quảng Ngãi</w:t>
      </w:r>
      <w:r w:rsidR="002C1478" w:rsidRPr="00950205">
        <w:rPr>
          <w:rFonts w:ascii="Times New Roman" w:eastAsia="Calibri" w:hAnsi="Times New Roman" w:cs="Times New Roman"/>
          <w:sz w:val="28"/>
          <w:szCs w:val="28"/>
          <w:lang w:val="fi-FI"/>
        </w:rPr>
        <w:t>, quy định cụ thể:</w:t>
      </w:r>
      <w:r w:rsidR="002C1478" w:rsidRPr="00950205">
        <w:rPr>
          <w:rFonts w:ascii="Times New Roman" w:eastAsia="Calibri" w:hAnsi="Times New Roman" w:cs="Times New Roman"/>
          <w:bCs/>
          <w:sz w:val="28"/>
          <w:szCs w:val="28"/>
          <w:lang w:val="en-SG"/>
        </w:rPr>
        <w:t xml:space="preserve"> </w:t>
      </w:r>
    </w:p>
    <w:p w:rsidR="00A65BD6" w:rsidRPr="00950205" w:rsidRDefault="00A65BD6" w:rsidP="00D66C54">
      <w:pPr>
        <w:shd w:val="clear" w:color="auto" w:fill="FFFFFF"/>
        <w:spacing w:before="120" w:after="0" w:line="240" w:lineRule="auto"/>
        <w:ind w:firstLine="720"/>
        <w:jc w:val="both"/>
        <w:rPr>
          <w:rFonts w:ascii="Times New Roman" w:eastAsia="Calibri" w:hAnsi="Times New Roman" w:cs="Times New Roman"/>
          <w:sz w:val="28"/>
          <w:szCs w:val="28"/>
          <w:lang w:val="fi-FI"/>
        </w:rPr>
      </w:pPr>
      <w:r w:rsidRPr="00950205">
        <w:rPr>
          <w:rFonts w:ascii="Times New Roman" w:eastAsia="Calibri" w:hAnsi="Times New Roman" w:cs="Times New Roman"/>
          <w:sz w:val="28"/>
          <w:szCs w:val="28"/>
          <w:lang w:val="fi-FI"/>
        </w:rPr>
        <w:t xml:space="preserve">- Phân cấp </w:t>
      </w:r>
      <w:r w:rsidR="00950205">
        <w:rPr>
          <w:rFonts w:ascii="Times New Roman" w:eastAsia="Calibri" w:hAnsi="Times New Roman" w:cs="Times New Roman"/>
          <w:sz w:val="28"/>
          <w:szCs w:val="28"/>
          <w:lang w:val="fi-FI"/>
        </w:rPr>
        <w:t>t</w:t>
      </w:r>
      <w:r w:rsidRPr="00950205">
        <w:rPr>
          <w:rFonts w:ascii="Times New Roman" w:eastAsia="Calibri" w:hAnsi="Times New Roman" w:cs="Times New Roman"/>
          <w:bCs/>
          <w:sz w:val="28"/>
          <w:szCs w:val="28"/>
          <w:lang w:val="en-SG"/>
        </w:rPr>
        <w:t>hẩm quyền quyết định tiêu chuẩn, định mức sử dụng máy móc, thiết bị phục vụ công tác các chức danh</w:t>
      </w:r>
      <w:r w:rsidR="00DA024A">
        <w:rPr>
          <w:rFonts w:ascii="Times New Roman" w:eastAsia="Calibri" w:hAnsi="Times New Roman" w:cs="Times New Roman"/>
          <w:bCs/>
          <w:sz w:val="28"/>
          <w:szCs w:val="28"/>
          <w:lang w:val="en-SG"/>
        </w:rPr>
        <w:t>.</w:t>
      </w:r>
    </w:p>
    <w:p w:rsidR="00A65BD6" w:rsidRPr="00950205" w:rsidRDefault="00A65BD6" w:rsidP="00D66C54">
      <w:pPr>
        <w:shd w:val="clear" w:color="auto" w:fill="FFFFFF"/>
        <w:spacing w:before="120" w:after="0" w:line="240" w:lineRule="auto"/>
        <w:ind w:firstLine="720"/>
        <w:jc w:val="both"/>
        <w:rPr>
          <w:rFonts w:ascii="Times New Roman" w:eastAsia="Calibri" w:hAnsi="Times New Roman" w:cs="Times New Roman"/>
          <w:bCs/>
          <w:sz w:val="28"/>
          <w:szCs w:val="28"/>
          <w:lang w:val="en-SG"/>
        </w:rPr>
      </w:pPr>
      <w:r w:rsidRPr="00950205">
        <w:rPr>
          <w:rFonts w:ascii="Times New Roman" w:eastAsia="Calibri" w:hAnsi="Times New Roman" w:cs="Times New Roman"/>
          <w:sz w:val="28"/>
          <w:szCs w:val="28"/>
          <w:lang w:val="fi-FI"/>
        </w:rPr>
        <w:t xml:space="preserve">- Phân cấp </w:t>
      </w:r>
      <w:r w:rsidR="00950205">
        <w:rPr>
          <w:rFonts w:ascii="Times New Roman" w:eastAsia="Calibri" w:hAnsi="Times New Roman" w:cs="Times New Roman"/>
          <w:bCs/>
          <w:sz w:val="28"/>
          <w:szCs w:val="28"/>
          <w:lang w:val="en-SG"/>
        </w:rPr>
        <w:t>t</w:t>
      </w:r>
      <w:r w:rsidRPr="00950205">
        <w:rPr>
          <w:rFonts w:ascii="Times New Roman" w:eastAsia="Calibri" w:hAnsi="Times New Roman" w:cs="Times New Roman"/>
          <w:bCs/>
          <w:sz w:val="28"/>
          <w:szCs w:val="28"/>
          <w:lang w:val="en-SG"/>
        </w:rPr>
        <w:t>hẩm quyền quyết định tiêu chuẩn, định mức sử dụng máy móc, thiết bị phục vụ hoạt động chung.</w:t>
      </w:r>
    </w:p>
    <w:p w:rsidR="00A65BD6" w:rsidRPr="00950205" w:rsidRDefault="00A65BD6" w:rsidP="00D66C54">
      <w:pPr>
        <w:shd w:val="clear" w:color="auto" w:fill="FFFFFF"/>
        <w:spacing w:before="120" w:after="0" w:line="240" w:lineRule="auto"/>
        <w:ind w:firstLine="720"/>
        <w:jc w:val="both"/>
        <w:rPr>
          <w:rFonts w:ascii="Times New Roman" w:eastAsia="Calibri" w:hAnsi="Times New Roman" w:cs="Times New Roman"/>
          <w:sz w:val="28"/>
          <w:szCs w:val="28"/>
          <w:lang w:val="fi-FI"/>
        </w:rPr>
      </w:pPr>
      <w:r w:rsidRPr="00DA024A">
        <w:rPr>
          <w:rFonts w:ascii="Times New Roman" w:eastAsia="Calibri" w:hAnsi="Times New Roman" w:cs="Times New Roman"/>
          <w:sz w:val="28"/>
          <w:szCs w:val="28"/>
          <w:lang w:val="fi-FI"/>
        </w:rPr>
        <w:t xml:space="preserve">- </w:t>
      </w:r>
      <w:r w:rsidR="00DA024A" w:rsidRPr="00950205">
        <w:rPr>
          <w:rFonts w:ascii="Times New Roman" w:eastAsia="Calibri" w:hAnsi="Times New Roman" w:cs="Times New Roman"/>
          <w:sz w:val="28"/>
          <w:szCs w:val="28"/>
          <w:lang w:val="fi-FI"/>
        </w:rPr>
        <w:t xml:space="preserve">Phân cấp </w:t>
      </w:r>
      <w:r w:rsidR="00DA024A">
        <w:rPr>
          <w:rFonts w:ascii="Times New Roman" w:eastAsia="Calibri" w:hAnsi="Times New Roman" w:cs="Times New Roman"/>
          <w:bCs/>
          <w:sz w:val="28"/>
          <w:szCs w:val="28"/>
          <w:lang w:val="en-SG"/>
        </w:rPr>
        <w:t>t</w:t>
      </w:r>
      <w:r w:rsidR="00DA024A" w:rsidRPr="00950205">
        <w:rPr>
          <w:rFonts w:ascii="Times New Roman" w:eastAsia="Calibri" w:hAnsi="Times New Roman" w:cs="Times New Roman"/>
          <w:bCs/>
          <w:sz w:val="28"/>
          <w:szCs w:val="28"/>
          <w:lang w:val="en-SG"/>
        </w:rPr>
        <w:t>hẩm</w:t>
      </w:r>
      <w:r w:rsidR="00DA024A" w:rsidRPr="00DA024A">
        <w:rPr>
          <w:rFonts w:ascii="Times New Roman" w:eastAsia="Calibri" w:hAnsi="Times New Roman" w:cs="Times New Roman"/>
          <w:sz w:val="28"/>
          <w:szCs w:val="28"/>
          <w:lang w:val="fi-FI"/>
        </w:rPr>
        <w:t xml:space="preserve"> quyền quyết định tiêu chuẩn, định mức sử dụng máy móc, thiết bị chuyên dùng</w:t>
      </w:r>
      <w:r w:rsidR="00DA024A">
        <w:rPr>
          <w:rFonts w:ascii="Times New Roman" w:eastAsia="Calibri" w:hAnsi="Times New Roman" w:cs="Times New Roman"/>
          <w:sz w:val="28"/>
          <w:szCs w:val="28"/>
          <w:lang w:val="fi-FI"/>
        </w:rPr>
        <w:t>.</w:t>
      </w:r>
    </w:p>
    <w:p w:rsidR="00CF7F0D" w:rsidRPr="00950205" w:rsidRDefault="00F30521" w:rsidP="00D66C54">
      <w:pPr>
        <w:shd w:val="clear" w:color="auto" w:fill="FFFFFF"/>
        <w:spacing w:before="120" w:after="0" w:line="240" w:lineRule="auto"/>
        <w:ind w:firstLine="720"/>
        <w:jc w:val="both"/>
        <w:rPr>
          <w:rFonts w:ascii="Times New Roman" w:hAnsi="Times New Roman" w:cs="Times New Roman"/>
          <w:sz w:val="28"/>
          <w:szCs w:val="28"/>
          <w:lang w:val="fi-FI"/>
        </w:rPr>
      </w:pPr>
      <w:r w:rsidRPr="00950205">
        <w:rPr>
          <w:rFonts w:ascii="Times New Roman" w:hAnsi="Times New Roman" w:cs="Times New Roman"/>
          <w:b/>
          <w:sz w:val="28"/>
          <w:szCs w:val="28"/>
          <w:lang w:val="fi-FI"/>
        </w:rPr>
        <w:lastRenderedPageBreak/>
        <w:t>3.</w:t>
      </w:r>
      <w:r w:rsidRPr="00950205">
        <w:rPr>
          <w:rFonts w:ascii="Times New Roman" w:hAnsi="Times New Roman" w:cs="Times New Roman"/>
          <w:sz w:val="28"/>
          <w:szCs w:val="28"/>
          <w:lang w:val="fi-FI"/>
        </w:rPr>
        <w:t xml:space="preserve"> </w:t>
      </w:r>
      <w:r w:rsidR="00CF7F0D" w:rsidRPr="00950205">
        <w:rPr>
          <w:rFonts w:ascii="Times New Roman" w:hAnsi="Times New Roman" w:cs="Times New Roman"/>
          <w:sz w:val="28"/>
          <w:szCs w:val="28"/>
          <w:lang w:val="fi-FI"/>
        </w:rPr>
        <w:t>V</w:t>
      </w:r>
      <w:r w:rsidR="00CF7F0D" w:rsidRPr="00950205">
        <w:rPr>
          <w:rFonts w:ascii="Times New Roman" w:hAnsi="Times New Roman" w:cs="Times New Roman"/>
          <w:sz w:val="28"/>
          <w:szCs w:val="28"/>
          <w:lang w:val="fr-FR"/>
        </w:rPr>
        <w:t xml:space="preserve">iệc ứng dụng, thúc đẩy phát triển khoa học, công nghệ, đổi mới sáng tạo và chuyển đổi số: </w:t>
      </w:r>
      <w:r w:rsidR="00CF7F0D" w:rsidRPr="00950205">
        <w:rPr>
          <w:rFonts w:ascii="Times New Roman" w:eastAsia="Calibri" w:hAnsi="Times New Roman" w:cs="Times New Roman"/>
          <w:sz w:val="28"/>
          <w:szCs w:val="28"/>
          <w:lang w:val="vi-VN"/>
        </w:rPr>
        <w:t xml:space="preserve">Dự thảo Quyết định của UBND tỉnh về </w:t>
      </w:r>
      <w:r w:rsidR="00DA024A">
        <w:rPr>
          <w:rFonts w:ascii="Times New Roman" w:eastAsia="Calibri" w:hAnsi="Times New Roman" w:cs="Times New Roman"/>
          <w:sz w:val="28"/>
          <w:szCs w:val="28"/>
        </w:rPr>
        <w:t xml:space="preserve">việc </w:t>
      </w:r>
      <w:r w:rsidR="00DA024A" w:rsidRPr="00DA024A">
        <w:rPr>
          <w:rFonts w:ascii="Times New Roman" w:eastAsia="Calibri" w:hAnsi="Times New Roman" w:cs="Times New Roman"/>
          <w:sz w:val="28"/>
          <w:szCs w:val="28"/>
          <w:lang w:val="vi-VN"/>
        </w:rPr>
        <w:t xml:space="preserve">phân cấp thẩm quyền quyết định tiêu chuẩn, định mức sử dụng máy móc, thiết bị tại cơ quan, tổ chức, đơn vị thuộc phạm vi quản lý của tỉnh Quảng Ngãi </w:t>
      </w:r>
      <w:r w:rsidR="00CF7F0D" w:rsidRPr="00950205">
        <w:rPr>
          <w:rFonts w:ascii="Times New Roman" w:hAnsi="Times New Roman" w:cs="Times New Roman"/>
          <w:sz w:val="28"/>
          <w:szCs w:val="28"/>
          <w:lang w:val="nl-NL"/>
        </w:rPr>
        <w:t>không có nội dung liên quan đến</w:t>
      </w:r>
      <w:r w:rsidR="00CF7F0D" w:rsidRPr="00950205">
        <w:rPr>
          <w:rFonts w:ascii="Times New Roman" w:hAnsi="Times New Roman" w:cs="Times New Roman"/>
          <w:sz w:val="28"/>
          <w:szCs w:val="28"/>
          <w:lang w:val="fr-FR"/>
        </w:rPr>
        <w:t xml:space="preserve"> ứng dụng, thúc đẩy phát triển khoa học, công nghệ, đổi mới sáng tạo và chuyển đổi số.</w:t>
      </w:r>
    </w:p>
    <w:p w:rsidR="005E6FDD" w:rsidRPr="00950205" w:rsidRDefault="00CF7F0D" w:rsidP="00D66C54">
      <w:pPr>
        <w:shd w:val="clear" w:color="auto" w:fill="FFFFFF"/>
        <w:spacing w:before="120" w:after="0" w:line="240" w:lineRule="auto"/>
        <w:ind w:firstLine="720"/>
        <w:jc w:val="both"/>
        <w:rPr>
          <w:rFonts w:ascii="Times New Roman" w:hAnsi="Times New Roman" w:cs="Times New Roman"/>
          <w:b/>
          <w:bCs/>
          <w:sz w:val="28"/>
          <w:szCs w:val="28"/>
          <w:lang w:val="fi-FI"/>
        </w:rPr>
      </w:pPr>
      <w:r w:rsidRPr="00950205">
        <w:rPr>
          <w:rFonts w:ascii="Times New Roman" w:hAnsi="Times New Roman" w:cs="Times New Roman"/>
          <w:b/>
          <w:sz w:val="28"/>
          <w:szCs w:val="28"/>
          <w:lang w:val="fi-FI"/>
        </w:rPr>
        <w:t>4.</w:t>
      </w:r>
      <w:r w:rsidRPr="00950205">
        <w:rPr>
          <w:rFonts w:ascii="Times New Roman" w:hAnsi="Times New Roman" w:cs="Times New Roman"/>
          <w:sz w:val="28"/>
          <w:szCs w:val="28"/>
          <w:lang w:val="fi-FI"/>
        </w:rPr>
        <w:t xml:space="preserve"> </w:t>
      </w:r>
      <w:r w:rsidR="00983856" w:rsidRPr="00950205">
        <w:rPr>
          <w:rFonts w:ascii="Times New Roman" w:hAnsi="Times New Roman" w:cs="Times New Roman"/>
          <w:sz w:val="28"/>
          <w:szCs w:val="28"/>
          <w:lang w:val="fi-FI"/>
        </w:rPr>
        <w:t>Việc bảo đảm bình đẳng giới</w:t>
      </w:r>
      <w:r w:rsidR="00E92A57" w:rsidRPr="00950205">
        <w:rPr>
          <w:rFonts w:ascii="Times New Roman" w:hAnsi="Times New Roman" w:cs="Times New Roman"/>
          <w:sz w:val="28"/>
          <w:szCs w:val="28"/>
          <w:lang w:val="fi-FI"/>
        </w:rPr>
        <w:t xml:space="preserve">: </w:t>
      </w:r>
      <w:r w:rsidR="00310C9C" w:rsidRPr="00950205">
        <w:rPr>
          <w:rFonts w:ascii="Times New Roman" w:eastAsia="Calibri" w:hAnsi="Times New Roman" w:cs="Times New Roman"/>
          <w:sz w:val="28"/>
          <w:szCs w:val="28"/>
          <w:lang w:val="vi-VN"/>
        </w:rPr>
        <w:t xml:space="preserve">Dự thảo Quyết định của UBND tỉnh về việc </w:t>
      </w:r>
      <w:r w:rsidR="00DA024A" w:rsidRPr="00950205">
        <w:rPr>
          <w:rFonts w:ascii="Times New Roman" w:hAnsi="Times New Roman" w:cs="Times New Roman"/>
          <w:bCs/>
          <w:iCs/>
          <w:sz w:val="28"/>
          <w:szCs w:val="28"/>
        </w:rPr>
        <w:t>phân cấp thẩm quyền quyết định tiêu chuẩn, định mức sử dụng máy móc, thiết bị tại cơ quan, tổ chức, đơn vị thuộc phạm vi quản lý của tỉnh Quảng Ngãi</w:t>
      </w:r>
      <w:r w:rsidR="00DA024A" w:rsidRPr="00950205">
        <w:rPr>
          <w:rFonts w:ascii="Times New Roman" w:hAnsi="Times New Roman" w:cs="Times New Roman"/>
          <w:sz w:val="28"/>
          <w:szCs w:val="28"/>
          <w:lang w:val="nl-NL"/>
        </w:rPr>
        <w:t xml:space="preserve"> </w:t>
      </w:r>
      <w:r w:rsidR="00E92A57" w:rsidRPr="00950205">
        <w:rPr>
          <w:rFonts w:ascii="Times New Roman" w:hAnsi="Times New Roman" w:cs="Times New Roman"/>
          <w:sz w:val="28"/>
          <w:szCs w:val="28"/>
          <w:lang w:val="nl-NL"/>
        </w:rPr>
        <w:t>không có nội dung liên quan đến bảo đảm bình đẳng giới.</w:t>
      </w:r>
    </w:p>
    <w:p w:rsidR="009829B7" w:rsidRPr="00950205" w:rsidRDefault="00CF7F0D" w:rsidP="00D66C54">
      <w:pPr>
        <w:spacing w:before="120" w:after="0" w:line="240" w:lineRule="auto"/>
        <w:ind w:firstLine="720"/>
        <w:jc w:val="both"/>
        <w:rPr>
          <w:rFonts w:ascii="Times New Roman" w:hAnsi="Times New Roman" w:cs="Times New Roman"/>
          <w:sz w:val="28"/>
          <w:szCs w:val="28"/>
          <w:lang w:val="fi-FI"/>
        </w:rPr>
      </w:pPr>
      <w:r w:rsidRPr="00950205">
        <w:rPr>
          <w:rFonts w:ascii="Times New Roman" w:hAnsi="Times New Roman" w:cs="Times New Roman"/>
          <w:b/>
          <w:sz w:val="28"/>
          <w:szCs w:val="28"/>
          <w:lang w:val="fi-FI"/>
        </w:rPr>
        <w:t>5</w:t>
      </w:r>
      <w:r w:rsidR="005E6FDD" w:rsidRPr="00950205">
        <w:rPr>
          <w:rFonts w:ascii="Times New Roman" w:hAnsi="Times New Roman" w:cs="Times New Roman"/>
          <w:b/>
          <w:sz w:val="28"/>
          <w:szCs w:val="28"/>
          <w:lang w:val="fi-FI"/>
        </w:rPr>
        <w:t>.</w:t>
      </w:r>
      <w:r w:rsidR="005E6FDD" w:rsidRPr="00950205">
        <w:rPr>
          <w:rFonts w:ascii="Times New Roman" w:hAnsi="Times New Roman" w:cs="Times New Roman"/>
          <w:sz w:val="28"/>
          <w:szCs w:val="28"/>
          <w:lang w:val="fi-FI"/>
        </w:rPr>
        <w:t xml:space="preserve"> </w:t>
      </w:r>
      <w:r w:rsidR="00983856" w:rsidRPr="00950205">
        <w:rPr>
          <w:rFonts w:ascii="Times New Roman" w:hAnsi="Times New Roman" w:cs="Times New Roman"/>
          <w:sz w:val="28"/>
          <w:szCs w:val="28"/>
          <w:lang w:val="fi-FI"/>
        </w:rPr>
        <w:t>Việc thực hiện chính sách dân tộc</w:t>
      </w:r>
      <w:r w:rsidR="00F30521" w:rsidRPr="00950205">
        <w:rPr>
          <w:rFonts w:ascii="Times New Roman" w:hAnsi="Times New Roman" w:cs="Times New Roman"/>
          <w:sz w:val="28"/>
          <w:szCs w:val="28"/>
          <w:lang w:val="fi-FI"/>
        </w:rPr>
        <w:t>:</w:t>
      </w:r>
      <w:r w:rsidR="00F30521" w:rsidRPr="00950205">
        <w:rPr>
          <w:rFonts w:ascii="Times New Roman" w:eastAsia="Calibri" w:hAnsi="Times New Roman" w:cs="Times New Roman"/>
          <w:sz w:val="28"/>
          <w:szCs w:val="28"/>
          <w:lang w:val="vi-VN"/>
        </w:rPr>
        <w:t xml:space="preserve"> Dự thảo Quyết định của UBND tỉnh về việc </w:t>
      </w:r>
      <w:r w:rsidR="00DA024A" w:rsidRPr="00950205">
        <w:rPr>
          <w:rFonts w:ascii="Times New Roman" w:hAnsi="Times New Roman" w:cs="Times New Roman"/>
          <w:bCs/>
          <w:iCs/>
          <w:sz w:val="28"/>
          <w:szCs w:val="28"/>
        </w:rPr>
        <w:t>phân cấp thẩm quyền quyết định tiêu chuẩn, định mức sử dụng máy móc, thiết bị tại cơ quan, tổ chức, đơn vị thuộc phạm vi quản lý của tỉnh Quảng Ngãi</w:t>
      </w:r>
      <w:r w:rsidR="00FD17C4">
        <w:rPr>
          <w:rFonts w:ascii="Times New Roman" w:hAnsi="Times New Roman" w:cs="Times New Roman"/>
          <w:sz w:val="28"/>
          <w:szCs w:val="28"/>
          <w:lang w:val="nl-NL"/>
        </w:rPr>
        <w:t xml:space="preserve"> </w:t>
      </w:r>
      <w:r w:rsidR="00E92A57" w:rsidRPr="00950205">
        <w:rPr>
          <w:rFonts w:ascii="Times New Roman" w:hAnsi="Times New Roman" w:cs="Times New Roman"/>
          <w:sz w:val="28"/>
          <w:szCs w:val="28"/>
          <w:lang w:val="nl-NL"/>
        </w:rPr>
        <w:t xml:space="preserve">không có nội dung liên quan đến </w:t>
      </w:r>
      <w:r w:rsidR="00E92A57" w:rsidRPr="00950205">
        <w:rPr>
          <w:rFonts w:ascii="Times New Roman" w:hAnsi="Times New Roman" w:cs="Times New Roman"/>
          <w:sz w:val="28"/>
          <w:szCs w:val="28"/>
          <w:lang w:val="fi-FI"/>
        </w:rPr>
        <w:t>thực hiện chính sách dân tộc</w:t>
      </w:r>
      <w:r w:rsidR="00626827" w:rsidRPr="00950205">
        <w:rPr>
          <w:rFonts w:ascii="Times New Roman" w:hAnsi="Times New Roman" w:cs="Times New Roman"/>
          <w:sz w:val="28"/>
          <w:szCs w:val="28"/>
          <w:lang w:val="fi-FI"/>
        </w:rPr>
        <w:t>.</w:t>
      </w:r>
      <w:r w:rsidR="00F30521" w:rsidRPr="00950205">
        <w:rPr>
          <w:rFonts w:ascii="Times New Roman" w:hAnsi="Times New Roman" w:cs="Times New Roman"/>
          <w:sz w:val="28"/>
          <w:szCs w:val="28"/>
          <w:lang w:val="fi-FI"/>
        </w:rPr>
        <w:t>/.</w:t>
      </w:r>
    </w:p>
    <w:sectPr w:rsidR="009829B7" w:rsidRPr="00950205" w:rsidSect="008050B8">
      <w:headerReference w:type="default" r:id="rId10"/>
      <w:pgSz w:w="11907" w:h="16840" w:code="9"/>
      <w:pgMar w:top="1134" w:right="96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861" w:rsidRDefault="004E3861" w:rsidP="0077679B">
      <w:pPr>
        <w:spacing w:after="0" w:line="240" w:lineRule="auto"/>
      </w:pPr>
      <w:r>
        <w:separator/>
      </w:r>
    </w:p>
  </w:endnote>
  <w:endnote w:type="continuationSeparator" w:id="0">
    <w:p w:rsidR="004E3861" w:rsidRDefault="004E3861" w:rsidP="00776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861" w:rsidRDefault="004E3861" w:rsidP="0077679B">
      <w:pPr>
        <w:spacing w:after="0" w:line="240" w:lineRule="auto"/>
      </w:pPr>
      <w:r>
        <w:separator/>
      </w:r>
    </w:p>
  </w:footnote>
  <w:footnote w:type="continuationSeparator" w:id="0">
    <w:p w:rsidR="004E3861" w:rsidRDefault="004E3861" w:rsidP="007767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6172"/>
      <w:docPartObj>
        <w:docPartGallery w:val="Page Numbers (Top of Page)"/>
        <w:docPartUnique/>
      </w:docPartObj>
    </w:sdtPr>
    <w:sdtEndPr>
      <w:rPr>
        <w:rFonts w:ascii="Times New Roman" w:hAnsi="Times New Roman" w:cs="Times New Roman"/>
        <w:sz w:val="24"/>
        <w:szCs w:val="24"/>
      </w:rPr>
    </w:sdtEndPr>
    <w:sdtContent>
      <w:p w:rsidR="00626827" w:rsidRPr="00BE3D3C" w:rsidRDefault="00626827">
        <w:pPr>
          <w:pStyle w:val="Header"/>
          <w:jc w:val="center"/>
          <w:rPr>
            <w:rFonts w:ascii="Times New Roman" w:hAnsi="Times New Roman" w:cs="Times New Roman"/>
            <w:sz w:val="24"/>
            <w:szCs w:val="24"/>
          </w:rPr>
        </w:pPr>
        <w:r w:rsidRPr="00BE3D3C">
          <w:rPr>
            <w:rFonts w:ascii="Times New Roman" w:hAnsi="Times New Roman" w:cs="Times New Roman"/>
            <w:sz w:val="24"/>
            <w:szCs w:val="24"/>
          </w:rPr>
          <w:fldChar w:fldCharType="begin"/>
        </w:r>
        <w:r w:rsidRPr="00BE3D3C">
          <w:rPr>
            <w:rFonts w:ascii="Times New Roman" w:hAnsi="Times New Roman" w:cs="Times New Roman"/>
            <w:sz w:val="24"/>
            <w:szCs w:val="24"/>
          </w:rPr>
          <w:instrText xml:space="preserve"> PAGE   \* MERGEFORMAT </w:instrText>
        </w:r>
        <w:r w:rsidRPr="00BE3D3C">
          <w:rPr>
            <w:rFonts w:ascii="Times New Roman" w:hAnsi="Times New Roman" w:cs="Times New Roman"/>
            <w:sz w:val="24"/>
            <w:szCs w:val="24"/>
          </w:rPr>
          <w:fldChar w:fldCharType="separate"/>
        </w:r>
        <w:r w:rsidR="00690E88">
          <w:rPr>
            <w:rFonts w:ascii="Times New Roman" w:hAnsi="Times New Roman" w:cs="Times New Roman"/>
            <w:noProof/>
            <w:sz w:val="24"/>
            <w:szCs w:val="24"/>
          </w:rPr>
          <w:t>2</w:t>
        </w:r>
        <w:r w:rsidRPr="00BE3D3C">
          <w:rPr>
            <w:rFonts w:ascii="Times New Roman" w:hAnsi="Times New Roman" w:cs="Times New Roman"/>
            <w:sz w:val="24"/>
            <w:szCs w:val="24"/>
          </w:rPr>
          <w:fldChar w:fldCharType="end"/>
        </w:r>
      </w:p>
    </w:sdtContent>
  </w:sdt>
  <w:p w:rsidR="00626827" w:rsidRDefault="006268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12B5B"/>
    <w:multiLevelType w:val="hybridMultilevel"/>
    <w:tmpl w:val="81A2829E"/>
    <w:lvl w:ilvl="0" w:tplc="8F1E0A0A">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24144E9F"/>
    <w:multiLevelType w:val="hybridMultilevel"/>
    <w:tmpl w:val="2F2C02EA"/>
    <w:lvl w:ilvl="0" w:tplc="652E1014">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D955F47"/>
    <w:multiLevelType w:val="hybridMultilevel"/>
    <w:tmpl w:val="A3C2CF40"/>
    <w:lvl w:ilvl="0" w:tplc="33C45CBA">
      <w:start w:val="1"/>
      <w:numFmt w:val="lowerLetter"/>
      <w:lvlText w:val="%1)"/>
      <w:lvlJc w:val="left"/>
      <w:pPr>
        <w:ind w:left="1068" w:hanging="360"/>
      </w:pPr>
      <w:rPr>
        <w:rFonts w:eastAsiaTheme="minorHAns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32A81F93"/>
    <w:multiLevelType w:val="hybridMultilevel"/>
    <w:tmpl w:val="514EA348"/>
    <w:lvl w:ilvl="0" w:tplc="1B5E6FD2">
      <w:start w:val="2"/>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nsid w:val="65F81D60"/>
    <w:multiLevelType w:val="hybridMultilevel"/>
    <w:tmpl w:val="1D1AEAEA"/>
    <w:lvl w:ilvl="0" w:tplc="783AAE1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6A115228"/>
    <w:multiLevelType w:val="hybridMultilevel"/>
    <w:tmpl w:val="CBDE9704"/>
    <w:lvl w:ilvl="0" w:tplc="3EF491C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08F79DE"/>
    <w:multiLevelType w:val="hybridMultilevel"/>
    <w:tmpl w:val="C4964CC4"/>
    <w:lvl w:ilvl="0" w:tplc="338CCD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679B"/>
    <w:rsid w:val="00007378"/>
    <w:rsid w:val="000100EE"/>
    <w:rsid w:val="000102BD"/>
    <w:rsid w:val="0001240D"/>
    <w:rsid w:val="00015706"/>
    <w:rsid w:val="00016650"/>
    <w:rsid w:val="00035DBF"/>
    <w:rsid w:val="0004001A"/>
    <w:rsid w:val="000448EA"/>
    <w:rsid w:val="00045108"/>
    <w:rsid w:val="0005121D"/>
    <w:rsid w:val="00051685"/>
    <w:rsid w:val="00060FB2"/>
    <w:rsid w:val="000648C2"/>
    <w:rsid w:val="00070723"/>
    <w:rsid w:val="0009232A"/>
    <w:rsid w:val="00093B4F"/>
    <w:rsid w:val="00094019"/>
    <w:rsid w:val="00095955"/>
    <w:rsid w:val="000A516E"/>
    <w:rsid w:val="000B1A78"/>
    <w:rsid w:val="000B369A"/>
    <w:rsid w:val="000C05CF"/>
    <w:rsid w:val="000D1F91"/>
    <w:rsid w:val="000D3997"/>
    <w:rsid w:val="000D63FA"/>
    <w:rsid w:val="000D65AB"/>
    <w:rsid w:val="000E3A88"/>
    <w:rsid w:val="000E4495"/>
    <w:rsid w:val="000E74CB"/>
    <w:rsid w:val="000F519C"/>
    <w:rsid w:val="000F7E48"/>
    <w:rsid w:val="001044E6"/>
    <w:rsid w:val="001139E1"/>
    <w:rsid w:val="001161E8"/>
    <w:rsid w:val="001170F2"/>
    <w:rsid w:val="00121FAE"/>
    <w:rsid w:val="001339EA"/>
    <w:rsid w:val="00137DB9"/>
    <w:rsid w:val="00140760"/>
    <w:rsid w:val="00143265"/>
    <w:rsid w:val="0014751E"/>
    <w:rsid w:val="001510D8"/>
    <w:rsid w:val="00154ECD"/>
    <w:rsid w:val="00155420"/>
    <w:rsid w:val="0015619F"/>
    <w:rsid w:val="0016319D"/>
    <w:rsid w:val="00165BBB"/>
    <w:rsid w:val="00165DCC"/>
    <w:rsid w:val="00170DBC"/>
    <w:rsid w:val="001716CD"/>
    <w:rsid w:val="00173F26"/>
    <w:rsid w:val="00186548"/>
    <w:rsid w:val="001968DC"/>
    <w:rsid w:val="001A42D3"/>
    <w:rsid w:val="001A6A28"/>
    <w:rsid w:val="001B029B"/>
    <w:rsid w:val="001B460C"/>
    <w:rsid w:val="001B686F"/>
    <w:rsid w:val="001C02B4"/>
    <w:rsid w:val="001C17C9"/>
    <w:rsid w:val="001C299F"/>
    <w:rsid w:val="001C6221"/>
    <w:rsid w:val="001D4BC2"/>
    <w:rsid w:val="001D5B0A"/>
    <w:rsid w:val="001E5229"/>
    <w:rsid w:val="001F025B"/>
    <w:rsid w:val="001F0B35"/>
    <w:rsid w:val="001F1322"/>
    <w:rsid w:val="001F299F"/>
    <w:rsid w:val="001F4E15"/>
    <w:rsid w:val="001F5697"/>
    <w:rsid w:val="0020042C"/>
    <w:rsid w:val="00200693"/>
    <w:rsid w:val="00200E5A"/>
    <w:rsid w:val="00201043"/>
    <w:rsid w:val="002018FF"/>
    <w:rsid w:val="00202774"/>
    <w:rsid w:val="00203984"/>
    <w:rsid w:val="0020639E"/>
    <w:rsid w:val="002070DD"/>
    <w:rsid w:val="002103A1"/>
    <w:rsid w:val="0021381A"/>
    <w:rsid w:val="00213BB8"/>
    <w:rsid w:val="00217A81"/>
    <w:rsid w:val="00220AB6"/>
    <w:rsid w:val="00222F77"/>
    <w:rsid w:val="002247D4"/>
    <w:rsid w:val="0022608B"/>
    <w:rsid w:val="002320D8"/>
    <w:rsid w:val="0023422E"/>
    <w:rsid w:val="00247108"/>
    <w:rsid w:val="00254CAE"/>
    <w:rsid w:val="00261DFB"/>
    <w:rsid w:val="0027182C"/>
    <w:rsid w:val="002757AF"/>
    <w:rsid w:val="00283A53"/>
    <w:rsid w:val="00286959"/>
    <w:rsid w:val="00286DB6"/>
    <w:rsid w:val="00291E3F"/>
    <w:rsid w:val="00294977"/>
    <w:rsid w:val="002A5235"/>
    <w:rsid w:val="002B5097"/>
    <w:rsid w:val="002B621F"/>
    <w:rsid w:val="002C1478"/>
    <w:rsid w:val="002C310E"/>
    <w:rsid w:val="002C5E94"/>
    <w:rsid w:val="002D03ED"/>
    <w:rsid w:val="002D04BA"/>
    <w:rsid w:val="002E040C"/>
    <w:rsid w:val="002F29CA"/>
    <w:rsid w:val="002F3596"/>
    <w:rsid w:val="002F36C9"/>
    <w:rsid w:val="002F7E2E"/>
    <w:rsid w:val="003034F1"/>
    <w:rsid w:val="00310C9C"/>
    <w:rsid w:val="003158BA"/>
    <w:rsid w:val="00323862"/>
    <w:rsid w:val="00331568"/>
    <w:rsid w:val="00331C9C"/>
    <w:rsid w:val="00340620"/>
    <w:rsid w:val="00341A50"/>
    <w:rsid w:val="00342F36"/>
    <w:rsid w:val="00352CC7"/>
    <w:rsid w:val="003541CA"/>
    <w:rsid w:val="00360783"/>
    <w:rsid w:val="0037151A"/>
    <w:rsid w:val="00372B70"/>
    <w:rsid w:val="00375593"/>
    <w:rsid w:val="00375A8E"/>
    <w:rsid w:val="0038164B"/>
    <w:rsid w:val="003831F9"/>
    <w:rsid w:val="00394B82"/>
    <w:rsid w:val="00397475"/>
    <w:rsid w:val="003A0602"/>
    <w:rsid w:val="003A0853"/>
    <w:rsid w:val="003A23D0"/>
    <w:rsid w:val="003A2DDA"/>
    <w:rsid w:val="003A3AFB"/>
    <w:rsid w:val="003A6624"/>
    <w:rsid w:val="003B3FF3"/>
    <w:rsid w:val="003C07BA"/>
    <w:rsid w:val="003C1D85"/>
    <w:rsid w:val="003C50B7"/>
    <w:rsid w:val="003D5F9F"/>
    <w:rsid w:val="003F00D4"/>
    <w:rsid w:val="00402010"/>
    <w:rsid w:val="004039B2"/>
    <w:rsid w:val="004155CB"/>
    <w:rsid w:val="00417A8F"/>
    <w:rsid w:val="00423140"/>
    <w:rsid w:val="004235BD"/>
    <w:rsid w:val="0042564D"/>
    <w:rsid w:val="00427601"/>
    <w:rsid w:val="004332ED"/>
    <w:rsid w:val="00434588"/>
    <w:rsid w:val="00435F87"/>
    <w:rsid w:val="0044453C"/>
    <w:rsid w:val="00450CC2"/>
    <w:rsid w:val="004530F5"/>
    <w:rsid w:val="00455733"/>
    <w:rsid w:val="00456A2A"/>
    <w:rsid w:val="00461E27"/>
    <w:rsid w:val="00464CD8"/>
    <w:rsid w:val="00466338"/>
    <w:rsid w:val="004754F1"/>
    <w:rsid w:val="0047705F"/>
    <w:rsid w:val="00482486"/>
    <w:rsid w:val="00482E0D"/>
    <w:rsid w:val="00490B1E"/>
    <w:rsid w:val="00497FD5"/>
    <w:rsid w:val="004A40DC"/>
    <w:rsid w:val="004B49EB"/>
    <w:rsid w:val="004C2423"/>
    <w:rsid w:val="004C2B1D"/>
    <w:rsid w:val="004C425A"/>
    <w:rsid w:val="004C4FF6"/>
    <w:rsid w:val="004C7D27"/>
    <w:rsid w:val="004D096D"/>
    <w:rsid w:val="004D10F7"/>
    <w:rsid w:val="004D3599"/>
    <w:rsid w:val="004E3861"/>
    <w:rsid w:val="004F0E01"/>
    <w:rsid w:val="004F4365"/>
    <w:rsid w:val="004F6346"/>
    <w:rsid w:val="005019C4"/>
    <w:rsid w:val="005063C0"/>
    <w:rsid w:val="00515B19"/>
    <w:rsid w:val="00521843"/>
    <w:rsid w:val="00523325"/>
    <w:rsid w:val="00532419"/>
    <w:rsid w:val="00533B94"/>
    <w:rsid w:val="00535FBB"/>
    <w:rsid w:val="00542983"/>
    <w:rsid w:val="0054588F"/>
    <w:rsid w:val="00546C5A"/>
    <w:rsid w:val="005536EE"/>
    <w:rsid w:val="00561C26"/>
    <w:rsid w:val="00565D86"/>
    <w:rsid w:val="00571B9C"/>
    <w:rsid w:val="005A3107"/>
    <w:rsid w:val="005A546C"/>
    <w:rsid w:val="005A6FD7"/>
    <w:rsid w:val="005B055F"/>
    <w:rsid w:val="005B3140"/>
    <w:rsid w:val="005B45F8"/>
    <w:rsid w:val="005B5823"/>
    <w:rsid w:val="005B7294"/>
    <w:rsid w:val="005C2B47"/>
    <w:rsid w:val="005C3B4F"/>
    <w:rsid w:val="005C7B9C"/>
    <w:rsid w:val="005D0CE1"/>
    <w:rsid w:val="005D348A"/>
    <w:rsid w:val="005E0A1E"/>
    <w:rsid w:val="005E22F7"/>
    <w:rsid w:val="005E6FDD"/>
    <w:rsid w:val="005F4D05"/>
    <w:rsid w:val="0060042C"/>
    <w:rsid w:val="00602C08"/>
    <w:rsid w:val="0061317C"/>
    <w:rsid w:val="00613A1C"/>
    <w:rsid w:val="006179A6"/>
    <w:rsid w:val="00617EEB"/>
    <w:rsid w:val="00626189"/>
    <w:rsid w:val="00626827"/>
    <w:rsid w:val="006278F3"/>
    <w:rsid w:val="00630189"/>
    <w:rsid w:val="006313E5"/>
    <w:rsid w:val="00633259"/>
    <w:rsid w:val="0063723F"/>
    <w:rsid w:val="00637652"/>
    <w:rsid w:val="0063790E"/>
    <w:rsid w:val="00641626"/>
    <w:rsid w:val="00652015"/>
    <w:rsid w:val="006573B7"/>
    <w:rsid w:val="00661450"/>
    <w:rsid w:val="0066276E"/>
    <w:rsid w:val="00663A03"/>
    <w:rsid w:val="006667FA"/>
    <w:rsid w:val="00672AF6"/>
    <w:rsid w:val="0067523C"/>
    <w:rsid w:val="00675697"/>
    <w:rsid w:val="00690E88"/>
    <w:rsid w:val="0069159F"/>
    <w:rsid w:val="00692DBB"/>
    <w:rsid w:val="00693AA3"/>
    <w:rsid w:val="006957A2"/>
    <w:rsid w:val="00695B98"/>
    <w:rsid w:val="006976C5"/>
    <w:rsid w:val="006A4446"/>
    <w:rsid w:val="006A514D"/>
    <w:rsid w:val="006B080A"/>
    <w:rsid w:val="006C0F6A"/>
    <w:rsid w:val="006C2876"/>
    <w:rsid w:val="006C4246"/>
    <w:rsid w:val="006C7657"/>
    <w:rsid w:val="006C7B6B"/>
    <w:rsid w:val="006D0140"/>
    <w:rsid w:val="006D1CB1"/>
    <w:rsid w:val="006D6B7D"/>
    <w:rsid w:val="006E1FAD"/>
    <w:rsid w:val="006F122F"/>
    <w:rsid w:val="006F2DD0"/>
    <w:rsid w:val="006F3245"/>
    <w:rsid w:val="006F6528"/>
    <w:rsid w:val="007010B0"/>
    <w:rsid w:val="00704E1C"/>
    <w:rsid w:val="00705365"/>
    <w:rsid w:val="00706C86"/>
    <w:rsid w:val="00706DF3"/>
    <w:rsid w:val="00707F5A"/>
    <w:rsid w:val="007171EE"/>
    <w:rsid w:val="00720B29"/>
    <w:rsid w:val="00724D3A"/>
    <w:rsid w:val="00725DB3"/>
    <w:rsid w:val="00727C8F"/>
    <w:rsid w:val="007319CB"/>
    <w:rsid w:val="0073306F"/>
    <w:rsid w:val="00744AE2"/>
    <w:rsid w:val="00747F98"/>
    <w:rsid w:val="00750F65"/>
    <w:rsid w:val="00753CA0"/>
    <w:rsid w:val="00761A58"/>
    <w:rsid w:val="0076753A"/>
    <w:rsid w:val="00775DC7"/>
    <w:rsid w:val="0077679B"/>
    <w:rsid w:val="00782218"/>
    <w:rsid w:val="0078416D"/>
    <w:rsid w:val="00786275"/>
    <w:rsid w:val="00793D15"/>
    <w:rsid w:val="00794B30"/>
    <w:rsid w:val="00794DDD"/>
    <w:rsid w:val="007A0D63"/>
    <w:rsid w:val="007A16A3"/>
    <w:rsid w:val="007A2380"/>
    <w:rsid w:val="007B5668"/>
    <w:rsid w:val="007B6AA0"/>
    <w:rsid w:val="007C21C3"/>
    <w:rsid w:val="007D498D"/>
    <w:rsid w:val="007D6749"/>
    <w:rsid w:val="007D6889"/>
    <w:rsid w:val="007D738E"/>
    <w:rsid w:val="007F64CA"/>
    <w:rsid w:val="007F7A94"/>
    <w:rsid w:val="007F7E25"/>
    <w:rsid w:val="00802619"/>
    <w:rsid w:val="0080291D"/>
    <w:rsid w:val="008050B8"/>
    <w:rsid w:val="0081156A"/>
    <w:rsid w:val="008119F5"/>
    <w:rsid w:val="00812E41"/>
    <w:rsid w:val="008138D9"/>
    <w:rsid w:val="008255F1"/>
    <w:rsid w:val="00826AE4"/>
    <w:rsid w:val="00826D8B"/>
    <w:rsid w:val="00833DBA"/>
    <w:rsid w:val="008346F2"/>
    <w:rsid w:val="0084381A"/>
    <w:rsid w:val="00846ADC"/>
    <w:rsid w:val="00855A1A"/>
    <w:rsid w:val="00863082"/>
    <w:rsid w:val="008636D1"/>
    <w:rsid w:val="00863EEB"/>
    <w:rsid w:val="00865391"/>
    <w:rsid w:val="00867FCA"/>
    <w:rsid w:val="0087082A"/>
    <w:rsid w:val="00874023"/>
    <w:rsid w:val="00875089"/>
    <w:rsid w:val="00877E86"/>
    <w:rsid w:val="008804B8"/>
    <w:rsid w:val="00882A5B"/>
    <w:rsid w:val="00883873"/>
    <w:rsid w:val="00896D20"/>
    <w:rsid w:val="008A0E02"/>
    <w:rsid w:val="008A12EA"/>
    <w:rsid w:val="008A1833"/>
    <w:rsid w:val="008A3670"/>
    <w:rsid w:val="008A4B8F"/>
    <w:rsid w:val="008A6699"/>
    <w:rsid w:val="008B11E4"/>
    <w:rsid w:val="008C25FA"/>
    <w:rsid w:val="008C73AA"/>
    <w:rsid w:val="008C7F03"/>
    <w:rsid w:val="008D1010"/>
    <w:rsid w:val="008D1F9F"/>
    <w:rsid w:val="008D4201"/>
    <w:rsid w:val="008D4FC5"/>
    <w:rsid w:val="008E09B0"/>
    <w:rsid w:val="008E2472"/>
    <w:rsid w:val="008E3ADD"/>
    <w:rsid w:val="008E7FE6"/>
    <w:rsid w:val="008F799A"/>
    <w:rsid w:val="008F7AB1"/>
    <w:rsid w:val="00900DE9"/>
    <w:rsid w:val="009029D9"/>
    <w:rsid w:val="00902D1E"/>
    <w:rsid w:val="00904432"/>
    <w:rsid w:val="0090645D"/>
    <w:rsid w:val="009135E1"/>
    <w:rsid w:val="0091421F"/>
    <w:rsid w:val="009216E1"/>
    <w:rsid w:val="00921736"/>
    <w:rsid w:val="00922D97"/>
    <w:rsid w:val="0092449C"/>
    <w:rsid w:val="00924C28"/>
    <w:rsid w:val="0092706F"/>
    <w:rsid w:val="00927FC4"/>
    <w:rsid w:val="009313CD"/>
    <w:rsid w:val="00935AF0"/>
    <w:rsid w:val="00936C8F"/>
    <w:rsid w:val="00950205"/>
    <w:rsid w:val="009503F2"/>
    <w:rsid w:val="00952B1E"/>
    <w:rsid w:val="00953C0A"/>
    <w:rsid w:val="00953EFE"/>
    <w:rsid w:val="00954B6B"/>
    <w:rsid w:val="00960BAD"/>
    <w:rsid w:val="0096234D"/>
    <w:rsid w:val="009829B7"/>
    <w:rsid w:val="00983856"/>
    <w:rsid w:val="009A3AF6"/>
    <w:rsid w:val="009A484D"/>
    <w:rsid w:val="009A5FF6"/>
    <w:rsid w:val="009B4AFC"/>
    <w:rsid w:val="009C0822"/>
    <w:rsid w:val="009C2235"/>
    <w:rsid w:val="009C4B25"/>
    <w:rsid w:val="009C5059"/>
    <w:rsid w:val="009C5EC6"/>
    <w:rsid w:val="009C6A61"/>
    <w:rsid w:val="009D1126"/>
    <w:rsid w:val="009D1C15"/>
    <w:rsid w:val="009E12D4"/>
    <w:rsid w:val="009E2F79"/>
    <w:rsid w:val="009F0BD7"/>
    <w:rsid w:val="009F0BE9"/>
    <w:rsid w:val="009F0C0B"/>
    <w:rsid w:val="009F2A68"/>
    <w:rsid w:val="009F7376"/>
    <w:rsid w:val="009F7AE9"/>
    <w:rsid w:val="00A01B52"/>
    <w:rsid w:val="00A024F6"/>
    <w:rsid w:val="00A04E66"/>
    <w:rsid w:val="00A05B94"/>
    <w:rsid w:val="00A05C95"/>
    <w:rsid w:val="00A062F2"/>
    <w:rsid w:val="00A07C15"/>
    <w:rsid w:val="00A07D53"/>
    <w:rsid w:val="00A10508"/>
    <w:rsid w:val="00A12B2D"/>
    <w:rsid w:val="00A140BD"/>
    <w:rsid w:val="00A1702E"/>
    <w:rsid w:val="00A17E11"/>
    <w:rsid w:val="00A20155"/>
    <w:rsid w:val="00A20821"/>
    <w:rsid w:val="00A25452"/>
    <w:rsid w:val="00A264B0"/>
    <w:rsid w:val="00A30CDF"/>
    <w:rsid w:val="00A3796A"/>
    <w:rsid w:val="00A512AB"/>
    <w:rsid w:val="00A54404"/>
    <w:rsid w:val="00A57040"/>
    <w:rsid w:val="00A57860"/>
    <w:rsid w:val="00A60784"/>
    <w:rsid w:val="00A609D9"/>
    <w:rsid w:val="00A636E7"/>
    <w:rsid w:val="00A65BD6"/>
    <w:rsid w:val="00A668BE"/>
    <w:rsid w:val="00A73894"/>
    <w:rsid w:val="00A75960"/>
    <w:rsid w:val="00A776BC"/>
    <w:rsid w:val="00A80FFC"/>
    <w:rsid w:val="00A92FE1"/>
    <w:rsid w:val="00A96DC8"/>
    <w:rsid w:val="00AA154E"/>
    <w:rsid w:val="00AA54A8"/>
    <w:rsid w:val="00AB022B"/>
    <w:rsid w:val="00AB1610"/>
    <w:rsid w:val="00AB3DF4"/>
    <w:rsid w:val="00AD34C1"/>
    <w:rsid w:val="00AD784E"/>
    <w:rsid w:val="00AE37AB"/>
    <w:rsid w:val="00AF5D70"/>
    <w:rsid w:val="00AF7F06"/>
    <w:rsid w:val="00B0236E"/>
    <w:rsid w:val="00B025FB"/>
    <w:rsid w:val="00B066B7"/>
    <w:rsid w:val="00B13E4B"/>
    <w:rsid w:val="00B245CC"/>
    <w:rsid w:val="00B25A50"/>
    <w:rsid w:val="00B26B7A"/>
    <w:rsid w:val="00B3275C"/>
    <w:rsid w:val="00B416AF"/>
    <w:rsid w:val="00B45208"/>
    <w:rsid w:val="00B466B7"/>
    <w:rsid w:val="00B47275"/>
    <w:rsid w:val="00B51E9E"/>
    <w:rsid w:val="00B53A7B"/>
    <w:rsid w:val="00B53B40"/>
    <w:rsid w:val="00B54D5F"/>
    <w:rsid w:val="00B56F8D"/>
    <w:rsid w:val="00B624E3"/>
    <w:rsid w:val="00B645EB"/>
    <w:rsid w:val="00B666E1"/>
    <w:rsid w:val="00B725EB"/>
    <w:rsid w:val="00B76888"/>
    <w:rsid w:val="00B76D28"/>
    <w:rsid w:val="00B81A13"/>
    <w:rsid w:val="00B834DD"/>
    <w:rsid w:val="00BA3F7E"/>
    <w:rsid w:val="00BB033E"/>
    <w:rsid w:val="00BB1A68"/>
    <w:rsid w:val="00BC1104"/>
    <w:rsid w:val="00BC47AF"/>
    <w:rsid w:val="00BC66DE"/>
    <w:rsid w:val="00BD3A25"/>
    <w:rsid w:val="00BD3B73"/>
    <w:rsid w:val="00BD3CA9"/>
    <w:rsid w:val="00BD6EB7"/>
    <w:rsid w:val="00BD75D2"/>
    <w:rsid w:val="00BE04C9"/>
    <w:rsid w:val="00BE0CC9"/>
    <w:rsid w:val="00BE3D3C"/>
    <w:rsid w:val="00BE401A"/>
    <w:rsid w:val="00BE74AD"/>
    <w:rsid w:val="00BF4BD3"/>
    <w:rsid w:val="00C00AE3"/>
    <w:rsid w:val="00C06975"/>
    <w:rsid w:val="00C10582"/>
    <w:rsid w:val="00C121AD"/>
    <w:rsid w:val="00C125C4"/>
    <w:rsid w:val="00C1292F"/>
    <w:rsid w:val="00C16F74"/>
    <w:rsid w:val="00C205F2"/>
    <w:rsid w:val="00C259B3"/>
    <w:rsid w:val="00C26761"/>
    <w:rsid w:val="00C27642"/>
    <w:rsid w:val="00C337EE"/>
    <w:rsid w:val="00C35495"/>
    <w:rsid w:val="00C43938"/>
    <w:rsid w:val="00C44D1A"/>
    <w:rsid w:val="00C553F3"/>
    <w:rsid w:val="00C554A6"/>
    <w:rsid w:val="00C567E5"/>
    <w:rsid w:val="00C575B1"/>
    <w:rsid w:val="00C60049"/>
    <w:rsid w:val="00C734E0"/>
    <w:rsid w:val="00C77D99"/>
    <w:rsid w:val="00CA077F"/>
    <w:rsid w:val="00CB091F"/>
    <w:rsid w:val="00CB0F03"/>
    <w:rsid w:val="00CB1A2C"/>
    <w:rsid w:val="00CB5AAD"/>
    <w:rsid w:val="00CC3ADD"/>
    <w:rsid w:val="00CC5FB6"/>
    <w:rsid w:val="00CD42DE"/>
    <w:rsid w:val="00CE4349"/>
    <w:rsid w:val="00CE49FF"/>
    <w:rsid w:val="00CF1932"/>
    <w:rsid w:val="00CF55C1"/>
    <w:rsid w:val="00CF7F0D"/>
    <w:rsid w:val="00D00096"/>
    <w:rsid w:val="00D016A1"/>
    <w:rsid w:val="00D02051"/>
    <w:rsid w:val="00D02329"/>
    <w:rsid w:val="00D0297B"/>
    <w:rsid w:val="00D13EE5"/>
    <w:rsid w:val="00D15B15"/>
    <w:rsid w:val="00D15C67"/>
    <w:rsid w:val="00D15FA6"/>
    <w:rsid w:val="00D171E3"/>
    <w:rsid w:val="00D17A79"/>
    <w:rsid w:val="00D25923"/>
    <w:rsid w:val="00D27DDC"/>
    <w:rsid w:val="00D3305D"/>
    <w:rsid w:val="00D35467"/>
    <w:rsid w:val="00D40B99"/>
    <w:rsid w:val="00D4144F"/>
    <w:rsid w:val="00D43EB2"/>
    <w:rsid w:val="00D448F8"/>
    <w:rsid w:val="00D476C9"/>
    <w:rsid w:val="00D50907"/>
    <w:rsid w:val="00D535A6"/>
    <w:rsid w:val="00D66C54"/>
    <w:rsid w:val="00D73671"/>
    <w:rsid w:val="00D73F8A"/>
    <w:rsid w:val="00D747D9"/>
    <w:rsid w:val="00D74AA5"/>
    <w:rsid w:val="00D815D8"/>
    <w:rsid w:val="00D825D5"/>
    <w:rsid w:val="00D91774"/>
    <w:rsid w:val="00D9667B"/>
    <w:rsid w:val="00DA024A"/>
    <w:rsid w:val="00DA3E37"/>
    <w:rsid w:val="00DA7C54"/>
    <w:rsid w:val="00DB1BC2"/>
    <w:rsid w:val="00DC0D6B"/>
    <w:rsid w:val="00DC203C"/>
    <w:rsid w:val="00DC64AC"/>
    <w:rsid w:val="00DC67D5"/>
    <w:rsid w:val="00DC76F2"/>
    <w:rsid w:val="00DD3105"/>
    <w:rsid w:val="00DD55A6"/>
    <w:rsid w:val="00DD6157"/>
    <w:rsid w:val="00DE0F62"/>
    <w:rsid w:val="00DE2693"/>
    <w:rsid w:val="00DE422A"/>
    <w:rsid w:val="00DF2270"/>
    <w:rsid w:val="00DF2304"/>
    <w:rsid w:val="00DF6EBC"/>
    <w:rsid w:val="00DF7DEB"/>
    <w:rsid w:val="00DF7E17"/>
    <w:rsid w:val="00E00450"/>
    <w:rsid w:val="00E0259E"/>
    <w:rsid w:val="00E03F3F"/>
    <w:rsid w:val="00E10D57"/>
    <w:rsid w:val="00E113B4"/>
    <w:rsid w:val="00E11BAE"/>
    <w:rsid w:val="00E121B1"/>
    <w:rsid w:val="00E12F36"/>
    <w:rsid w:val="00E21997"/>
    <w:rsid w:val="00E2219B"/>
    <w:rsid w:val="00E27233"/>
    <w:rsid w:val="00E357CD"/>
    <w:rsid w:val="00E439CC"/>
    <w:rsid w:val="00E444F4"/>
    <w:rsid w:val="00E50096"/>
    <w:rsid w:val="00E50DA0"/>
    <w:rsid w:val="00E51F61"/>
    <w:rsid w:val="00E56801"/>
    <w:rsid w:val="00E5722E"/>
    <w:rsid w:val="00E62769"/>
    <w:rsid w:val="00E6426B"/>
    <w:rsid w:val="00E676D4"/>
    <w:rsid w:val="00E70C2E"/>
    <w:rsid w:val="00E742D6"/>
    <w:rsid w:val="00E92A57"/>
    <w:rsid w:val="00E92A89"/>
    <w:rsid w:val="00E93A51"/>
    <w:rsid w:val="00E94F78"/>
    <w:rsid w:val="00E97E9C"/>
    <w:rsid w:val="00EA1E3C"/>
    <w:rsid w:val="00EA7712"/>
    <w:rsid w:val="00EB0309"/>
    <w:rsid w:val="00EB37C3"/>
    <w:rsid w:val="00EB3EDF"/>
    <w:rsid w:val="00EB4326"/>
    <w:rsid w:val="00EB6729"/>
    <w:rsid w:val="00EC100C"/>
    <w:rsid w:val="00EC14B9"/>
    <w:rsid w:val="00EC4329"/>
    <w:rsid w:val="00ED512D"/>
    <w:rsid w:val="00ED639B"/>
    <w:rsid w:val="00EE52A6"/>
    <w:rsid w:val="00EE5975"/>
    <w:rsid w:val="00EE625D"/>
    <w:rsid w:val="00EE79F2"/>
    <w:rsid w:val="00EF473B"/>
    <w:rsid w:val="00EF4A01"/>
    <w:rsid w:val="00F043DD"/>
    <w:rsid w:val="00F06F9A"/>
    <w:rsid w:val="00F115C3"/>
    <w:rsid w:val="00F13138"/>
    <w:rsid w:val="00F14D30"/>
    <w:rsid w:val="00F17C7C"/>
    <w:rsid w:val="00F20B73"/>
    <w:rsid w:val="00F20B90"/>
    <w:rsid w:val="00F20FC3"/>
    <w:rsid w:val="00F30521"/>
    <w:rsid w:val="00F308CC"/>
    <w:rsid w:val="00F30C00"/>
    <w:rsid w:val="00F316AC"/>
    <w:rsid w:val="00F34511"/>
    <w:rsid w:val="00F370ED"/>
    <w:rsid w:val="00F4467A"/>
    <w:rsid w:val="00F44A72"/>
    <w:rsid w:val="00F53FF8"/>
    <w:rsid w:val="00F61174"/>
    <w:rsid w:val="00F6541F"/>
    <w:rsid w:val="00F7089F"/>
    <w:rsid w:val="00F7325B"/>
    <w:rsid w:val="00F76501"/>
    <w:rsid w:val="00F77183"/>
    <w:rsid w:val="00F775BD"/>
    <w:rsid w:val="00F801AE"/>
    <w:rsid w:val="00F87477"/>
    <w:rsid w:val="00F926AE"/>
    <w:rsid w:val="00FA0975"/>
    <w:rsid w:val="00FA0F67"/>
    <w:rsid w:val="00FA11D3"/>
    <w:rsid w:val="00FA3027"/>
    <w:rsid w:val="00FA7B8C"/>
    <w:rsid w:val="00FB33A3"/>
    <w:rsid w:val="00FB3C4C"/>
    <w:rsid w:val="00FB41F7"/>
    <w:rsid w:val="00FC1256"/>
    <w:rsid w:val="00FD17C4"/>
    <w:rsid w:val="00FD56CD"/>
    <w:rsid w:val="00FE5797"/>
    <w:rsid w:val="00FF1797"/>
    <w:rsid w:val="00FF4303"/>
    <w:rsid w:val="00FF6B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F8"/>
  </w:style>
  <w:style w:type="paragraph" w:styleId="Heading2">
    <w:name w:val="heading 2"/>
    <w:basedOn w:val="Normal"/>
    <w:next w:val="Normal"/>
    <w:link w:val="Heading2Char"/>
    <w:unhideWhenUsed/>
    <w:qFormat/>
    <w:rsid w:val="00202774"/>
    <w:pPr>
      <w:keepNext/>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E642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
    <w:basedOn w:val="Normal"/>
    <w:link w:val="NormalWebChar"/>
    <w:uiPriority w:val="99"/>
    <w:unhideWhenUsed/>
    <w:qFormat/>
    <w:rsid w:val="0077679B"/>
    <w:pPr>
      <w:spacing w:after="0" w:line="312" w:lineRule="auto"/>
    </w:pPr>
    <w:rPr>
      <w:rFonts w:ascii="Times New Roman" w:eastAsia="Times New Roman" w:hAnsi="Times New Roman" w:cs="Times New Roman"/>
      <w:sz w:val="24"/>
      <w:szCs w:val="24"/>
      <w:lang w:val="vi-VN" w:eastAsia="vi-VN"/>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fn,single space,ft"/>
    <w:basedOn w:val="Normal"/>
    <w:link w:val="FootnoteTextChar"/>
    <w:uiPriority w:val="99"/>
    <w:qFormat/>
    <w:rsid w:val="0077679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fn Char"/>
    <w:basedOn w:val="DefaultParagraphFont"/>
    <w:link w:val="FootnoteText"/>
    <w:uiPriority w:val="99"/>
    <w:qFormat/>
    <w:rsid w:val="0077679B"/>
    <w:rPr>
      <w:rFonts w:ascii="Times New Roman" w:eastAsia="Times New Roman" w:hAnsi="Times New Roman" w:cs="Times New Roman"/>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
    <w:link w:val="BVIfnrCarCar"/>
    <w:qFormat/>
    <w:rsid w:val="0077679B"/>
    <w:rPr>
      <w:vertAlign w:val="superscript"/>
    </w:rPr>
  </w:style>
  <w:style w:type="paragraph" w:customStyle="1" w:styleId="2dongcach">
    <w:name w:val="2 dong cach"/>
    <w:basedOn w:val="Normal"/>
    <w:rsid w:val="00D747D9"/>
    <w:pPr>
      <w:widowControl w:val="0"/>
      <w:overflowPunct w:val="0"/>
      <w:adjustRightInd w:val="0"/>
      <w:spacing w:before="40" w:after="0" w:line="340" w:lineRule="exact"/>
      <w:ind w:firstLine="720"/>
      <w:jc w:val="center"/>
    </w:pPr>
    <w:rPr>
      <w:rFonts w:ascii="Times New Roman" w:eastAsia="Times New Roman" w:hAnsi="Times New Roman" w:cs="Times New Roman"/>
      <w:b/>
      <w:bCs/>
      <w:color w:val="000000"/>
      <w:sz w:val="24"/>
    </w:rPr>
  </w:style>
  <w:style w:type="paragraph" w:styleId="BodyTextIndent">
    <w:name w:val="Body Text Indent"/>
    <w:aliases w:val=" Char1"/>
    <w:basedOn w:val="Normal"/>
    <w:link w:val="BodyTextIndentChar"/>
    <w:rsid w:val="004F0E01"/>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4F0E01"/>
    <w:rPr>
      <w:rFonts w:ascii="Times New Roman" w:eastAsia="Times New Roman" w:hAnsi="Times New Roman" w:cs="Times New Roman"/>
      <w:sz w:val="26"/>
      <w:szCs w:val="20"/>
      <w:lang w:val="nl-NL"/>
    </w:rPr>
  </w:style>
  <w:style w:type="character" w:customStyle="1" w:styleId="Heading2Char">
    <w:name w:val="Heading 2 Char"/>
    <w:basedOn w:val="DefaultParagraphFont"/>
    <w:link w:val="Heading2"/>
    <w:rsid w:val="00202774"/>
    <w:rPr>
      <w:rFonts w:ascii="Cambria" w:eastAsia="Times New Roman" w:hAnsi="Cambria" w:cs="Times New Roman"/>
      <w:b/>
      <w:bCs/>
      <w:i/>
      <w:iCs/>
      <w:sz w:val="28"/>
      <w:szCs w:val="28"/>
    </w:rPr>
  </w:style>
  <w:style w:type="paragraph" w:styleId="ListParagraph">
    <w:name w:val="List Paragraph"/>
    <w:basedOn w:val="Normal"/>
    <w:uiPriority w:val="34"/>
    <w:qFormat/>
    <w:rsid w:val="008D4201"/>
    <w:pPr>
      <w:ind w:left="720"/>
      <w:contextualSpacing/>
    </w:pPr>
  </w:style>
  <w:style w:type="paragraph" w:styleId="BodyTextIndent2">
    <w:name w:val="Body Text Indent 2"/>
    <w:basedOn w:val="Normal"/>
    <w:link w:val="BodyTextIndent2Char"/>
    <w:uiPriority w:val="99"/>
    <w:semiHidden/>
    <w:unhideWhenUsed/>
    <w:rsid w:val="00F7089F"/>
    <w:pPr>
      <w:spacing w:after="120" w:line="480" w:lineRule="auto"/>
      <w:ind w:left="360"/>
    </w:pPr>
  </w:style>
  <w:style w:type="character" w:customStyle="1" w:styleId="BodyTextIndent2Char">
    <w:name w:val="Body Text Indent 2 Char"/>
    <w:basedOn w:val="DefaultParagraphFont"/>
    <w:link w:val="BodyTextIndent2"/>
    <w:uiPriority w:val="99"/>
    <w:semiHidden/>
    <w:rsid w:val="00F7089F"/>
  </w:style>
  <w:style w:type="character" w:customStyle="1" w:styleId="NormalWebChar">
    <w:name w:val="Normal (Web) Char"/>
    <w:aliases w:val="Char Char Char Char"/>
    <w:link w:val="NormalWeb"/>
    <w:uiPriority w:val="99"/>
    <w:qFormat/>
    <w:locked/>
    <w:rsid w:val="00924C28"/>
    <w:rPr>
      <w:rFonts w:ascii="Times New Roman" w:eastAsia="Times New Roman" w:hAnsi="Times New Roman" w:cs="Times New Roman"/>
      <w:sz w:val="24"/>
      <w:szCs w:val="24"/>
      <w:lang w:val="vi-VN" w:eastAsia="vi-VN"/>
    </w:rPr>
  </w:style>
  <w:style w:type="paragraph" w:styleId="Header">
    <w:name w:val="header"/>
    <w:basedOn w:val="Normal"/>
    <w:link w:val="HeaderChar"/>
    <w:uiPriority w:val="99"/>
    <w:unhideWhenUsed/>
    <w:rsid w:val="00913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5E1"/>
  </w:style>
  <w:style w:type="paragraph" w:styleId="Footer">
    <w:name w:val="footer"/>
    <w:basedOn w:val="Normal"/>
    <w:link w:val="FooterChar"/>
    <w:uiPriority w:val="99"/>
    <w:semiHidden/>
    <w:unhideWhenUsed/>
    <w:rsid w:val="009135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35E1"/>
  </w:style>
  <w:style w:type="paragraph" w:styleId="EndnoteText">
    <w:name w:val="endnote text"/>
    <w:basedOn w:val="Normal"/>
    <w:link w:val="EndnoteTextChar"/>
    <w:uiPriority w:val="99"/>
    <w:semiHidden/>
    <w:unhideWhenUsed/>
    <w:rsid w:val="00EC100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100C"/>
    <w:rPr>
      <w:sz w:val="20"/>
      <w:szCs w:val="20"/>
    </w:rPr>
  </w:style>
  <w:style w:type="character" w:styleId="EndnoteReference">
    <w:name w:val="endnote reference"/>
    <w:basedOn w:val="DefaultParagraphFont"/>
    <w:uiPriority w:val="99"/>
    <w:semiHidden/>
    <w:unhideWhenUsed/>
    <w:rsid w:val="00EC100C"/>
    <w:rPr>
      <w:vertAlign w:val="superscript"/>
    </w:rPr>
  </w:style>
  <w:style w:type="table" w:styleId="TableGrid">
    <w:name w:val="Table Grid"/>
    <w:basedOn w:val="TableNormal"/>
    <w:uiPriority w:val="59"/>
    <w:rsid w:val="00137D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IEUTUONG">
    <w:name w:val="BIEU TUONG"/>
    <w:basedOn w:val="Normal"/>
    <w:autoRedefine/>
    <w:rsid w:val="00727C8F"/>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Times New Roman" w:eastAsia="Times New Roman" w:hAnsi="Times New Roman" w:cs="Times New Roman"/>
      <w:color w:val="0000FF"/>
      <w:spacing w:val="24"/>
      <w:sz w:val="24"/>
      <w:szCs w:val="24"/>
    </w:rPr>
  </w:style>
  <w:style w:type="paragraph" w:styleId="List2">
    <w:name w:val="List 2"/>
    <w:basedOn w:val="Normal"/>
    <w:rsid w:val="00727C8F"/>
    <w:pPr>
      <w:spacing w:after="120" w:line="240" w:lineRule="auto"/>
      <w:ind w:left="720" w:hanging="360"/>
      <w:contextualSpacing/>
      <w:jc w:val="both"/>
    </w:pPr>
    <w:rPr>
      <w:rFonts w:ascii="Times New Roman" w:eastAsia="Times New Roman" w:hAnsi="Times New Roman" w:cs="Times New Roman"/>
      <w:color w:val="0000FF"/>
      <w:sz w:val="24"/>
      <w:szCs w:val="20"/>
    </w:rPr>
  </w:style>
  <w:style w:type="paragraph" w:customStyle="1" w:styleId="BVIfnrCarCar">
    <w:name w:val="BVI fnr Car Car"/>
    <w:aliases w:val="BVI fnr Car,BVI fnr Car Car Car Car Char"/>
    <w:basedOn w:val="Normal"/>
    <w:link w:val="FootnoteReference"/>
    <w:qFormat/>
    <w:rsid w:val="002757AF"/>
    <w:pPr>
      <w:spacing w:after="160" w:line="240" w:lineRule="exact"/>
    </w:pPr>
    <w:rPr>
      <w:vertAlign w:val="superscript"/>
    </w:rPr>
  </w:style>
  <w:style w:type="character" w:customStyle="1" w:styleId="Heading3Char">
    <w:name w:val="Heading 3 Char"/>
    <w:basedOn w:val="DefaultParagraphFont"/>
    <w:link w:val="Heading3"/>
    <w:uiPriority w:val="9"/>
    <w:semiHidden/>
    <w:rsid w:val="00E6426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782908">
      <w:bodyDiv w:val="1"/>
      <w:marLeft w:val="0"/>
      <w:marRight w:val="0"/>
      <w:marTop w:val="0"/>
      <w:marBottom w:val="0"/>
      <w:divBdr>
        <w:top w:val="none" w:sz="0" w:space="0" w:color="auto"/>
        <w:left w:val="none" w:sz="0" w:space="0" w:color="auto"/>
        <w:bottom w:val="none" w:sz="0" w:space="0" w:color="auto"/>
        <w:right w:val="none" w:sz="0" w:space="0" w:color="auto"/>
      </w:divBdr>
    </w:div>
    <w:div w:id="71338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huvienphapluat.vn/van-ban/Bo-may-hanh-chinh/Luat-To-chuc-chinh-quyen-dia-phuong-2025-so-65-2025-QH15-63924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F6B16-FBA1-469B-972A-47F7010E2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1268</Words>
  <Characters>7233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BTC</Company>
  <LinksUpToDate>false</LinksUpToDate>
  <CharactersWithSpaces>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Dan</dc:creator>
  <cp:keywords/>
  <dc:description/>
  <cp:lastModifiedBy>VNN.R9</cp:lastModifiedBy>
  <cp:revision>47</cp:revision>
  <cp:lastPrinted>2025-08-22T01:31:00Z</cp:lastPrinted>
  <dcterms:created xsi:type="dcterms:W3CDTF">2025-06-24T06:48:00Z</dcterms:created>
  <dcterms:modified xsi:type="dcterms:W3CDTF">2025-08-22T04:08:00Z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5ac8859141be92929173b662a9fdc53bd9034c6db8ef8aa573a886ee8cda2028</vt:lpwstr>
  </property>
</Properties>
</file>